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D762" w14:textId="4CDAD4F5" w:rsidR="00EC292E" w:rsidRPr="007E3EA2" w:rsidRDefault="00EC292E" w:rsidP="00EC292E">
      <w:pPr>
        <w:jc w:val="center"/>
        <w:rPr>
          <w:rFonts w:ascii="Arial" w:hAnsi="Arial" w:cs="Arial"/>
          <w:b/>
          <w:sz w:val="36"/>
          <w:szCs w:val="36"/>
        </w:rPr>
      </w:pPr>
      <w:r w:rsidRPr="007E3EA2">
        <w:rPr>
          <w:rFonts w:ascii="Arial" w:hAnsi="Arial" w:cs="Arial"/>
          <w:b/>
          <w:sz w:val="36"/>
          <w:szCs w:val="36"/>
        </w:rPr>
        <w:t>C</w:t>
      </w:r>
      <w:r w:rsidR="007E3EA2" w:rsidRPr="007E3EA2">
        <w:rPr>
          <w:rFonts w:ascii="Arial" w:hAnsi="Arial" w:cs="Arial"/>
          <w:b/>
          <w:sz w:val="36"/>
          <w:szCs w:val="36"/>
        </w:rPr>
        <w:t xml:space="preserve">loud Computing Checklist </w:t>
      </w:r>
    </w:p>
    <w:p w14:paraId="3CF87037" w14:textId="33A6101B" w:rsidR="00EC292E" w:rsidRPr="007E3EA2" w:rsidRDefault="00EC292E" w:rsidP="00EC292E">
      <w:pPr>
        <w:jc w:val="center"/>
        <w:rPr>
          <w:rFonts w:ascii="Arial" w:hAnsi="Arial" w:cs="Arial"/>
          <w:b/>
          <w:sz w:val="24"/>
          <w:szCs w:val="24"/>
        </w:rPr>
      </w:pPr>
      <w:proofErr w:type="spellStart"/>
      <w:r w:rsidRPr="007E3EA2">
        <w:rPr>
          <w:rFonts w:ascii="Arial" w:hAnsi="Arial" w:cs="Arial"/>
          <w:b/>
          <w:sz w:val="24"/>
          <w:szCs w:val="24"/>
        </w:rPr>
        <w:t>A</w:t>
      </w:r>
      <w:r w:rsidR="007E3EA2">
        <w:rPr>
          <w:rFonts w:ascii="Arial" w:hAnsi="Arial" w:cs="Arial"/>
          <w:b/>
          <w:sz w:val="24"/>
          <w:szCs w:val="24"/>
        </w:rPr>
        <w:t>nnoted</w:t>
      </w:r>
      <w:proofErr w:type="spellEnd"/>
      <w:r w:rsidR="007E3EA2">
        <w:rPr>
          <w:rFonts w:ascii="Arial" w:hAnsi="Arial" w:cs="Arial"/>
          <w:b/>
          <w:sz w:val="24"/>
          <w:szCs w:val="24"/>
        </w:rPr>
        <w:t xml:space="preserve"> Law Practice Version (for use by Law Practices only) </w:t>
      </w:r>
    </w:p>
    <w:p w14:paraId="41C07922" w14:textId="05A81EF4" w:rsidR="00EC292E" w:rsidRPr="007E3EA2" w:rsidRDefault="00EC292E" w:rsidP="00EC292E">
      <w:pPr>
        <w:rPr>
          <w:rFonts w:ascii="Arial" w:hAnsi="Arial" w:cs="Arial"/>
        </w:rPr>
      </w:pPr>
      <w:r w:rsidRPr="007E3EA2">
        <w:rPr>
          <w:rFonts w:ascii="Arial" w:hAnsi="Arial" w:cs="Arial"/>
        </w:rPr>
        <w:t xml:space="preserve">This checklist </w:t>
      </w:r>
      <w:r w:rsidR="007E3EA2">
        <w:rPr>
          <w:rFonts w:ascii="Arial" w:hAnsi="Arial" w:cs="Arial"/>
        </w:rPr>
        <w:t xml:space="preserve">was </w:t>
      </w:r>
      <w:r w:rsidRPr="007E3EA2">
        <w:rPr>
          <w:rFonts w:ascii="Arial" w:hAnsi="Arial" w:cs="Arial"/>
        </w:rPr>
        <w:t>developed for Nova Scotia lawyers and law practices (the “</w:t>
      </w:r>
      <w:r w:rsidRPr="007E3EA2">
        <w:rPr>
          <w:rFonts w:ascii="Arial" w:hAnsi="Arial" w:cs="Arial"/>
          <w:b/>
        </w:rPr>
        <w:t>Law Practice</w:t>
      </w:r>
      <w:r w:rsidRPr="007E3EA2">
        <w:rPr>
          <w:rFonts w:ascii="Arial" w:hAnsi="Arial" w:cs="Arial"/>
        </w:rPr>
        <w:t>”) to be used when assessing a cloud-based service offered by a cloud-based service provider (the “</w:t>
      </w:r>
      <w:r w:rsidRPr="007E3EA2">
        <w:rPr>
          <w:rFonts w:ascii="Arial" w:hAnsi="Arial" w:cs="Arial"/>
          <w:b/>
          <w:bCs/>
        </w:rPr>
        <w:t>Provider(s)</w:t>
      </w:r>
      <w:r w:rsidRPr="007E3EA2">
        <w:rPr>
          <w:rFonts w:ascii="Arial" w:hAnsi="Arial" w:cs="Arial"/>
        </w:rPr>
        <w:t xml:space="preserve">”). There are two versions of this checklist. This “Annotated Law Practice Version” is intended </w:t>
      </w:r>
      <w:r w:rsidRPr="007E3EA2">
        <w:rPr>
          <w:rFonts w:ascii="Arial" w:hAnsi="Arial" w:cs="Arial"/>
          <w:u w:val="single"/>
        </w:rPr>
        <w:t>to be used by the Law Practice only</w:t>
      </w:r>
      <w:r w:rsidRPr="007E3EA2">
        <w:rPr>
          <w:rFonts w:ascii="Arial" w:hAnsi="Arial" w:cs="Arial"/>
        </w:rPr>
        <w:t xml:space="preserve"> to interpret and assess the answers provided by the Provider after it has completed the “Service Provider Version”. Ideally, a Provider would answer “Yes” to each of the provided questions, but as is provi</w:t>
      </w:r>
      <w:r w:rsidR="005A7B79" w:rsidRPr="007E3EA2">
        <w:rPr>
          <w:rFonts w:ascii="Arial" w:hAnsi="Arial" w:cs="Arial"/>
        </w:rPr>
        <w:t>ded</w:t>
      </w:r>
      <w:r w:rsidRPr="007E3EA2">
        <w:rPr>
          <w:rFonts w:ascii="Arial" w:hAnsi="Arial" w:cs="Arial"/>
        </w:rPr>
        <w:t xml:space="preserve"> below, there are instances where a “No” answer may be permissible. In this version, commentary has been provided to assist </w:t>
      </w:r>
      <w:r w:rsidR="005A7B79" w:rsidRPr="007E3EA2">
        <w:rPr>
          <w:rFonts w:ascii="Arial" w:hAnsi="Arial" w:cs="Arial"/>
        </w:rPr>
        <w:t xml:space="preserve">the </w:t>
      </w:r>
      <w:r w:rsidRPr="007E3EA2">
        <w:rPr>
          <w:rFonts w:ascii="Arial" w:hAnsi="Arial" w:cs="Arial"/>
        </w:rPr>
        <w:t>Law Practice in determining when a “No” answer could be acceptable. For ease of use, this checklist has been organized into five sections. The earlier sections are more technical in nature while the later ones are less technical and more general. For the more technical sections, and if the provided commentary does not provide the Law Practice with sufficient comfort, it is recommended to consult with a computer security expert or managed service provider if particularly sensitive data is being stored.</w:t>
      </w:r>
    </w:p>
    <w:p w14:paraId="0FF3E865" w14:textId="53851D27" w:rsidR="00EC292E" w:rsidRPr="007E3EA2" w:rsidRDefault="00EC292E" w:rsidP="00EC292E">
      <w:pPr>
        <w:rPr>
          <w:rFonts w:ascii="Arial" w:hAnsi="Arial" w:cs="Arial"/>
          <w:i/>
          <w:iCs/>
        </w:rPr>
      </w:pPr>
      <w:r w:rsidRPr="007E3EA2">
        <w:rPr>
          <w:rFonts w:ascii="Arial" w:hAnsi="Arial" w:cs="Arial"/>
        </w:rPr>
        <w:t xml:space="preserve">Portions of this checklist </w:t>
      </w:r>
      <w:r w:rsidR="007E3EA2" w:rsidRPr="007E3EA2">
        <w:rPr>
          <w:rFonts w:ascii="Arial" w:hAnsi="Arial" w:cs="Arial"/>
        </w:rPr>
        <w:t xml:space="preserve">are </w:t>
      </w:r>
      <w:r w:rsidRPr="007E3EA2">
        <w:rPr>
          <w:rFonts w:ascii="Arial" w:hAnsi="Arial" w:cs="Arial"/>
        </w:rPr>
        <w:t>adapted from The Law Society of Saskatchewan’s Cloud Computing Guide.</w:t>
      </w:r>
    </w:p>
    <w:tbl>
      <w:tblPr>
        <w:tblStyle w:val="TableGrid"/>
        <w:tblW w:w="13405" w:type="dxa"/>
        <w:tblLook w:val="04A0" w:firstRow="1" w:lastRow="0" w:firstColumn="1" w:lastColumn="0" w:noHBand="0" w:noVBand="1"/>
      </w:tblPr>
      <w:tblGrid>
        <w:gridCol w:w="535"/>
        <w:gridCol w:w="6480"/>
        <w:gridCol w:w="1080"/>
        <w:gridCol w:w="1170"/>
        <w:gridCol w:w="4140"/>
      </w:tblGrid>
      <w:tr w:rsidR="00EC292E" w:rsidRPr="007E3EA2" w14:paraId="403D6E81" w14:textId="77777777" w:rsidTr="00E867AF">
        <w:trPr>
          <w:cantSplit/>
          <w:tblHeader/>
        </w:trPr>
        <w:tc>
          <w:tcPr>
            <w:tcW w:w="535" w:type="dxa"/>
            <w:shd w:val="clear" w:color="auto" w:fill="398184"/>
          </w:tcPr>
          <w:p w14:paraId="1B271268" w14:textId="77777777" w:rsidR="00EC292E" w:rsidRPr="007E3EA2" w:rsidRDefault="00EC292E" w:rsidP="00321D25">
            <w:pPr>
              <w:jc w:val="center"/>
              <w:rPr>
                <w:rFonts w:ascii="Arial" w:hAnsi="Arial" w:cs="Arial"/>
                <w:b/>
              </w:rPr>
            </w:pPr>
            <w:r w:rsidRPr="007E3EA2">
              <w:rPr>
                <w:rFonts w:ascii="Arial" w:hAnsi="Arial" w:cs="Arial"/>
                <w:b/>
              </w:rPr>
              <w:t>#</w:t>
            </w:r>
          </w:p>
        </w:tc>
        <w:tc>
          <w:tcPr>
            <w:tcW w:w="6480" w:type="dxa"/>
            <w:shd w:val="clear" w:color="auto" w:fill="398184"/>
          </w:tcPr>
          <w:p w14:paraId="44F9DD99" w14:textId="77777777" w:rsidR="00EC292E" w:rsidRPr="007E3EA2" w:rsidRDefault="00EC292E" w:rsidP="00321D25">
            <w:pPr>
              <w:jc w:val="center"/>
              <w:rPr>
                <w:rFonts w:ascii="Arial" w:hAnsi="Arial" w:cs="Arial"/>
                <w:b/>
              </w:rPr>
            </w:pPr>
            <w:r w:rsidRPr="007E3EA2">
              <w:rPr>
                <w:rFonts w:ascii="Arial" w:hAnsi="Arial" w:cs="Arial"/>
                <w:b/>
              </w:rPr>
              <w:t>Question</w:t>
            </w:r>
          </w:p>
        </w:tc>
        <w:tc>
          <w:tcPr>
            <w:tcW w:w="1080" w:type="dxa"/>
            <w:shd w:val="clear" w:color="auto" w:fill="398184"/>
          </w:tcPr>
          <w:p w14:paraId="40B70ACD" w14:textId="77777777" w:rsidR="00EC292E" w:rsidRPr="007E3EA2" w:rsidRDefault="00EC292E" w:rsidP="00321D25">
            <w:pPr>
              <w:jc w:val="center"/>
              <w:rPr>
                <w:rFonts w:ascii="Arial" w:hAnsi="Arial" w:cs="Arial"/>
                <w:b/>
              </w:rPr>
            </w:pPr>
            <w:r w:rsidRPr="007E3EA2">
              <w:rPr>
                <w:rFonts w:ascii="Arial" w:hAnsi="Arial" w:cs="Arial"/>
                <w:b/>
              </w:rPr>
              <w:t>Yes</w:t>
            </w:r>
          </w:p>
        </w:tc>
        <w:tc>
          <w:tcPr>
            <w:tcW w:w="1170" w:type="dxa"/>
            <w:shd w:val="clear" w:color="auto" w:fill="398184"/>
          </w:tcPr>
          <w:p w14:paraId="49263A9B" w14:textId="77777777" w:rsidR="00EC292E" w:rsidRPr="007E3EA2" w:rsidRDefault="00EC292E" w:rsidP="00321D25">
            <w:pPr>
              <w:jc w:val="center"/>
              <w:rPr>
                <w:rFonts w:ascii="Arial" w:hAnsi="Arial" w:cs="Arial"/>
                <w:b/>
              </w:rPr>
            </w:pPr>
            <w:r w:rsidRPr="007E3EA2">
              <w:rPr>
                <w:rFonts w:ascii="Arial" w:hAnsi="Arial" w:cs="Arial"/>
                <w:b/>
              </w:rPr>
              <w:t>No</w:t>
            </w:r>
          </w:p>
        </w:tc>
        <w:tc>
          <w:tcPr>
            <w:tcW w:w="4140" w:type="dxa"/>
            <w:shd w:val="clear" w:color="auto" w:fill="398184"/>
          </w:tcPr>
          <w:p w14:paraId="5AA327DF" w14:textId="77777777" w:rsidR="00EC292E" w:rsidRPr="007E3EA2" w:rsidRDefault="00EC292E" w:rsidP="00321D25">
            <w:pPr>
              <w:jc w:val="center"/>
              <w:rPr>
                <w:rFonts w:ascii="Arial" w:hAnsi="Arial" w:cs="Arial"/>
                <w:b/>
              </w:rPr>
            </w:pPr>
            <w:r w:rsidRPr="007E3EA2">
              <w:rPr>
                <w:rFonts w:ascii="Arial" w:hAnsi="Arial" w:cs="Arial"/>
                <w:b/>
              </w:rPr>
              <w:t>Comments</w:t>
            </w:r>
          </w:p>
        </w:tc>
      </w:tr>
      <w:tr w:rsidR="00EC292E" w:rsidRPr="007E3EA2" w14:paraId="44131735" w14:textId="77777777" w:rsidTr="00E867AF">
        <w:trPr>
          <w:cantSplit/>
        </w:trPr>
        <w:tc>
          <w:tcPr>
            <w:tcW w:w="13405" w:type="dxa"/>
            <w:gridSpan w:val="5"/>
            <w:shd w:val="clear" w:color="auto" w:fill="153D3E"/>
          </w:tcPr>
          <w:p w14:paraId="6769867C" w14:textId="77777777" w:rsidR="007E3EA2" w:rsidRDefault="003C0DAE" w:rsidP="00321D25">
            <w:pPr>
              <w:spacing w:before="120" w:after="120"/>
              <w:rPr>
                <w:rFonts w:ascii="Arial" w:hAnsi="Arial" w:cs="Arial"/>
                <w:b/>
              </w:rPr>
            </w:pPr>
            <w:r w:rsidRPr="007E3EA2">
              <w:rPr>
                <w:rFonts w:ascii="Arial" w:hAnsi="Arial" w:cs="Arial"/>
                <w:noProof/>
                <w:sz w:val="24"/>
                <w:szCs w:val="24"/>
              </w:rPr>
              <w:drawing>
                <wp:anchor distT="0" distB="0" distL="114300" distR="114300" simplePos="0" relativeHeight="251664384" behindDoc="0" locked="0" layoutInCell="1" allowOverlap="1" wp14:anchorId="41FB3246" wp14:editId="61AD04F8">
                  <wp:simplePos x="0" y="0"/>
                  <wp:positionH relativeFrom="column">
                    <wp:posOffset>-28684</wp:posOffset>
                  </wp:positionH>
                  <wp:positionV relativeFrom="paragraph">
                    <wp:posOffset>49074</wp:posOffset>
                  </wp:positionV>
                  <wp:extent cx="252095" cy="2692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95" cy="269240"/>
                          </a:xfrm>
                          <a:prstGeom prst="rect">
                            <a:avLst/>
                          </a:prstGeom>
                        </pic:spPr>
                      </pic:pic>
                    </a:graphicData>
                  </a:graphic>
                </wp:anchor>
              </w:drawing>
            </w:r>
            <w:r w:rsidR="00EC292E" w:rsidRPr="007E3EA2">
              <w:rPr>
                <w:rFonts w:ascii="Arial" w:hAnsi="Arial" w:cs="Arial"/>
                <w:b/>
                <w:sz w:val="24"/>
                <w:szCs w:val="24"/>
              </w:rPr>
              <w:t>INFRASTRUCTURE</w:t>
            </w:r>
          </w:p>
          <w:p w14:paraId="385EEC78" w14:textId="77777777" w:rsidR="007E3EA2" w:rsidRDefault="007E3EA2" w:rsidP="00321D25">
            <w:pPr>
              <w:spacing w:before="120" w:after="120"/>
              <w:rPr>
                <w:rFonts w:ascii="Arial" w:hAnsi="Arial" w:cs="Arial"/>
                <w:i/>
              </w:rPr>
            </w:pPr>
          </w:p>
          <w:p w14:paraId="1657DF02" w14:textId="56593BFB" w:rsidR="00EC292E" w:rsidRPr="007E3EA2" w:rsidRDefault="00EC292E" w:rsidP="00321D25">
            <w:pPr>
              <w:spacing w:before="120" w:after="120"/>
              <w:rPr>
                <w:rFonts w:ascii="Arial" w:hAnsi="Arial" w:cs="Arial"/>
                <w:b/>
              </w:rPr>
            </w:pPr>
            <w:r w:rsidRPr="007E3EA2">
              <w:rPr>
                <w:rFonts w:ascii="Arial" w:hAnsi="Arial" w:cs="Arial"/>
                <w:i/>
              </w:rPr>
              <w:t>The following questions are technical in nature. Some Law Practices will not be aware of the meaning of these questions, but most sophisticated Providers should be able to provide “Yes” to most, if not all, of the questions. Given the technical nature of these questions, it may be advisable to consult with a computer security expert or managed service provider the Provider does not answer “Yes” to the critical questions.</w:t>
            </w:r>
          </w:p>
        </w:tc>
      </w:tr>
      <w:tr w:rsidR="00371978" w:rsidRPr="007E3EA2" w14:paraId="3CF10190" w14:textId="77777777" w:rsidTr="00321D25">
        <w:trPr>
          <w:cantSplit/>
        </w:trPr>
        <w:tc>
          <w:tcPr>
            <w:tcW w:w="535" w:type="dxa"/>
          </w:tcPr>
          <w:p w14:paraId="2B6E3109" w14:textId="77777777" w:rsidR="00371978" w:rsidRPr="007E3EA2" w:rsidRDefault="00371978" w:rsidP="00371978">
            <w:pPr>
              <w:pStyle w:val="ListParagraph"/>
              <w:numPr>
                <w:ilvl w:val="0"/>
                <w:numId w:val="7"/>
              </w:numPr>
              <w:rPr>
                <w:rFonts w:ascii="Arial" w:hAnsi="Arial" w:cs="Arial"/>
              </w:rPr>
            </w:pPr>
          </w:p>
        </w:tc>
        <w:tc>
          <w:tcPr>
            <w:tcW w:w="6480" w:type="dxa"/>
          </w:tcPr>
          <w:p w14:paraId="3D5BE582" w14:textId="77777777" w:rsidR="00371978" w:rsidRPr="007E3EA2" w:rsidRDefault="00371978" w:rsidP="00371978">
            <w:pPr>
              <w:rPr>
                <w:rFonts w:ascii="Arial" w:hAnsi="Arial" w:cs="Arial"/>
              </w:rPr>
            </w:pPr>
            <w:r w:rsidRPr="007E3EA2">
              <w:rPr>
                <w:rFonts w:ascii="Arial" w:hAnsi="Arial" w:cs="Arial"/>
              </w:rPr>
              <w:t>Will Law Practice’s cloud data and any backups and related infrastructure be located within Canada?</w:t>
            </w:r>
          </w:p>
        </w:tc>
        <w:tc>
          <w:tcPr>
            <w:tcW w:w="1080" w:type="dxa"/>
          </w:tcPr>
          <w:p w14:paraId="098091C2" w14:textId="2B8A0506" w:rsidR="00371978" w:rsidRPr="007E3EA2" w:rsidRDefault="00E60D88" w:rsidP="00371978">
            <w:pPr>
              <w:jc w:val="center"/>
              <w:rPr>
                <w:rFonts w:ascii="Arial" w:hAnsi="Arial" w:cs="Arial"/>
                <w:sz w:val="48"/>
                <w:szCs w:val="48"/>
              </w:rPr>
            </w:pPr>
            <w:sdt>
              <w:sdtPr>
                <w:rPr>
                  <w:rFonts w:ascii="Arial" w:hAnsi="Arial" w:cs="Arial"/>
                  <w:sz w:val="48"/>
                  <w:szCs w:val="48"/>
                </w:rPr>
                <w:id w:val="-308321151"/>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246477AD" w14:textId="497E7FC8" w:rsidR="00371978" w:rsidRPr="007E3EA2" w:rsidRDefault="00E60D88" w:rsidP="00371978">
            <w:pPr>
              <w:jc w:val="center"/>
              <w:rPr>
                <w:rFonts w:ascii="Arial" w:hAnsi="Arial" w:cs="Arial"/>
                <w:sz w:val="48"/>
                <w:szCs w:val="48"/>
              </w:rPr>
            </w:pPr>
            <w:sdt>
              <w:sdtPr>
                <w:rPr>
                  <w:rFonts w:ascii="Arial" w:hAnsi="Arial" w:cs="Arial"/>
                  <w:sz w:val="48"/>
                  <w:szCs w:val="48"/>
                </w:rPr>
                <w:id w:val="100772572"/>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3D4FE42A" w14:textId="77777777" w:rsidR="00371978" w:rsidRPr="007E3EA2" w:rsidRDefault="00371978" w:rsidP="00371978">
            <w:pPr>
              <w:rPr>
                <w:rFonts w:ascii="Arial" w:hAnsi="Arial" w:cs="Arial"/>
                <w:i/>
              </w:rPr>
            </w:pPr>
            <w:r w:rsidRPr="007E3EA2">
              <w:rPr>
                <w:rFonts w:ascii="Arial" w:hAnsi="Arial" w:cs="Arial"/>
                <w:i/>
              </w:rPr>
              <w:t>Should generally be “Yes”, but it would be permissible in the EU in most cases, but the US isn’t recommended because of government based compliance policies (PIPEDA). May also be permissible if backups are encrypted.</w:t>
            </w:r>
          </w:p>
        </w:tc>
      </w:tr>
      <w:tr w:rsidR="00371978" w:rsidRPr="007E3EA2" w14:paraId="13E57D25" w14:textId="77777777" w:rsidTr="00321D25">
        <w:trPr>
          <w:cantSplit/>
        </w:trPr>
        <w:tc>
          <w:tcPr>
            <w:tcW w:w="535" w:type="dxa"/>
          </w:tcPr>
          <w:p w14:paraId="04D5D725" w14:textId="77777777" w:rsidR="00371978" w:rsidRPr="007E3EA2" w:rsidRDefault="00371978" w:rsidP="00371978">
            <w:pPr>
              <w:pStyle w:val="ListParagraph"/>
              <w:numPr>
                <w:ilvl w:val="0"/>
                <w:numId w:val="7"/>
              </w:numPr>
              <w:rPr>
                <w:rFonts w:ascii="Arial" w:hAnsi="Arial" w:cs="Arial"/>
              </w:rPr>
            </w:pPr>
          </w:p>
        </w:tc>
        <w:tc>
          <w:tcPr>
            <w:tcW w:w="6480" w:type="dxa"/>
          </w:tcPr>
          <w:p w14:paraId="1AAB5426" w14:textId="1FA71F91" w:rsidR="00371978" w:rsidRPr="007E3EA2" w:rsidRDefault="00371978" w:rsidP="00371978">
            <w:pPr>
              <w:rPr>
                <w:rFonts w:ascii="Arial" w:hAnsi="Arial" w:cs="Arial"/>
              </w:rPr>
            </w:pPr>
            <w:r w:rsidRPr="007E3EA2">
              <w:rPr>
                <w:rFonts w:ascii="Arial" w:hAnsi="Arial" w:cs="Arial"/>
              </w:rPr>
              <w:t>Does the Provider have a method to monitor for and report abuse of the cloud service (</w:t>
            </w:r>
            <w:r w:rsidR="003F6B2C" w:rsidRPr="007E3EA2">
              <w:rPr>
                <w:rFonts w:ascii="Arial" w:hAnsi="Arial" w:cs="Arial"/>
              </w:rPr>
              <w:t>e.g.,</w:t>
            </w:r>
            <w:r w:rsidRPr="007E3EA2">
              <w:rPr>
                <w:rFonts w:ascii="Arial" w:hAnsi="Arial" w:cs="Arial"/>
              </w:rPr>
              <w:t xml:space="preserve"> Denial-of-Service attacks)? </w:t>
            </w:r>
          </w:p>
        </w:tc>
        <w:tc>
          <w:tcPr>
            <w:tcW w:w="1080" w:type="dxa"/>
          </w:tcPr>
          <w:p w14:paraId="39C80800" w14:textId="2E4AD6AC" w:rsidR="00371978" w:rsidRPr="007E3EA2" w:rsidRDefault="00E60D88" w:rsidP="00371978">
            <w:pPr>
              <w:jc w:val="center"/>
              <w:rPr>
                <w:rFonts w:ascii="Arial" w:hAnsi="Arial" w:cs="Arial"/>
                <w:sz w:val="48"/>
                <w:szCs w:val="48"/>
              </w:rPr>
            </w:pPr>
            <w:sdt>
              <w:sdtPr>
                <w:rPr>
                  <w:rFonts w:ascii="Arial" w:hAnsi="Arial" w:cs="Arial"/>
                  <w:sz w:val="48"/>
                  <w:szCs w:val="48"/>
                </w:rPr>
                <w:id w:val="485596519"/>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49E7CBCE" w14:textId="740C4591" w:rsidR="00371978" w:rsidRPr="007E3EA2" w:rsidRDefault="00E60D88" w:rsidP="00371978">
            <w:pPr>
              <w:jc w:val="center"/>
              <w:rPr>
                <w:rFonts w:ascii="Arial" w:hAnsi="Arial" w:cs="Arial"/>
                <w:sz w:val="48"/>
                <w:szCs w:val="48"/>
              </w:rPr>
            </w:pPr>
            <w:sdt>
              <w:sdtPr>
                <w:rPr>
                  <w:rFonts w:ascii="Arial" w:hAnsi="Arial" w:cs="Arial"/>
                  <w:sz w:val="48"/>
                  <w:szCs w:val="48"/>
                </w:rPr>
                <w:id w:val="-500346759"/>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5C827593" w14:textId="77777777" w:rsidR="00371978" w:rsidRPr="007E3EA2" w:rsidRDefault="00371978" w:rsidP="00371978">
            <w:pPr>
              <w:rPr>
                <w:rFonts w:ascii="Arial" w:hAnsi="Arial" w:cs="Arial"/>
                <w:i/>
              </w:rPr>
            </w:pPr>
            <w:r w:rsidRPr="007E3EA2">
              <w:rPr>
                <w:rFonts w:ascii="Arial" w:hAnsi="Arial" w:cs="Arial"/>
                <w:i/>
              </w:rPr>
              <w:t>Always “Yes”</w:t>
            </w:r>
          </w:p>
        </w:tc>
      </w:tr>
      <w:tr w:rsidR="00371978" w:rsidRPr="007E3EA2" w14:paraId="77A4C182" w14:textId="77777777" w:rsidTr="00321D25">
        <w:trPr>
          <w:cantSplit/>
        </w:trPr>
        <w:tc>
          <w:tcPr>
            <w:tcW w:w="535" w:type="dxa"/>
          </w:tcPr>
          <w:p w14:paraId="65FEA7C4" w14:textId="77777777" w:rsidR="00371978" w:rsidRPr="007E3EA2" w:rsidRDefault="00371978" w:rsidP="00371978">
            <w:pPr>
              <w:pStyle w:val="ListParagraph"/>
              <w:numPr>
                <w:ilvl w:val="0"/>
                <w:numId w:val="7"/>
              </w:numPr>
              <w:rPr>
                <w:rFonts w:ascii="Arial" w:hAnsi="Arial" w:cs="Arial"/>
              </w:rPr>
            </w:pPr>
          </w:p>
        </w:tc>
        <w:tc>
          <w:tcPr>
            <w:tcW w:w="6480" w:type="dxa"/>
          </w:tcPr>
          <w:p w14:paraId="7576F44C" w14:textId="77777777" w:rsidR="00371978" w:rsidRPr="007E3EA2" w:rsidRDefault="00371978" w:rsidP="00371978">
            <w:pPr>
              <w:rPr>
                <w:rFonts w:ascii="Arial" w:hAnsi="Arial" w:cs="Arial"/>
              </w:rPr>
            </w:pPr>
            <w:r w:rsidRPr="007E3EA2">
              <w:rPr>
                <w:rFonts w:ascii="Arial" w:hAnsi="Arial" w:cs="Arial"/>
              </w:rPr>
              <w:t>Does the Provider backup Law Practice data to a secure offsite location which is compliant with the same data security accreditations as the Provider’s production data</w:t>
            </w:r>
            <w:r w:rsidR="00714F88" w:rsidRPr="007E3EA2">
              <w:rPr>
                <w:rFonts w:ascii="Arial" w:hAnsi="Arial" w:cs="Arial"/>
              </w:rPr>
              <w:t xml:space="preserve"> </w:t>
            </w:r>
            <w:proofErr w:type="spellStart"/>
            <w:r w:rsidRPr="007E3EA2">
              <w:rPr>
                <w:rFonts w:ascii="Arial" w:hAnsi="Arial" w:cs="Arial"/>
              </w:rPr>
              <w:t>centre</w:t>
            </w:r>
            <w:proofErr w:type="spellEnd"/>
            <w:r w:rsidRPr="007E3EA2">
              <w:rPr>
                <w:rFonts w:ascii="Arial" w:hAnsi="Arial" w:cs="Arial"/>
              </w:rPr>
              <w:t>?</w:t>
            </w:r>
          </w:p>
        </w:tc>
        <w:tc>
          <w:tcPr>
            <w:tcW w:w="1080" w:type="dxa"/>
          </w:tcPr>
          <w:p w14:paraId="6F870F9A" w14:textId="6F5A6E83" w:rsidR="00371978" w:rsidRPr="007E3EA2" w:rsidRDefault="00E60D88" w:rsidP="00371978">
            <w:pPr>
              <w:jc w:val="center"/>
              <w:rPr>
                <w:rFonts w:ascii="Arial" w:hAnsi="Arial" w:cs="Arial"/>
                <w:sz w:val="48"/>
                <w:szCs w:val="48"/>
              </w:rPr>
            </w:pPr>
            <w:sdt>
              <w:sdtPr>
                <w:rPr>
                  <w:rFonts w:ascii="Arial" w:hAnsi="Arial" w:cs="Arial"/>
                  <w:sz w:val="48"/>
                  <w:szCs w:val="48"/>
                </w:rPr>
                <w:id w:val="-1942207807"/>
                <w14:checkbox>
                  <w14:checked w14:val="0"/>
                  <w14:checkedState w14:val="2612" w14:font="MS Gothic"/>
                  <w14:uncheckedState w14:val="2610" w14:font="MS Gothic"/>
                </w14:checkbox>
              </w:sdtPr>
              <w:sdtEndPr/>
              <w:sdtContent>
                <w:r w:rsidR="007E3EA2">
                  <w:rPr>
                    <w:rFonts w:ascii="MS Gothic" w:eastAsia="MS Gothic" w:hAnsi="MS Gothic" w:cs="Arial" w:hint="eastAsia"/>
                    <w:sz w:val="48"/>
                    <w:szCs w:val="48"/>
                  </w:rPr>
                  <w:t>☐</w:t>
                </w:r>
              </w:sdtContent>
            </w:sdt>
          </w:p>
        </w:tc>
        <w:tc>
          <w:tcPr>
            <w:tcW w:w="1170" w:type="dxa"/>
          </w:tcPr>
          <w:p w14:paraId="2B6E7ADC" w14:textId="4CDA8941" w:rsidR="00371978" w:rsidRPr="007E3EA2" w:rsidRDefault="00E60D88" w:rsidP="00371978">
            <w:pPr>
              <w:jc w:val="center"/>
              <w:rPr>
                <w:rFonts w:ascii="Arial" w:hAnsi="Arial" w:cs="Arial"/>
                <w:sz w:val="48"/>
                <w:szCs w:val="48"/>
              </w:rPr>
            </w:pPr>
            <w:sdt>
              <w:sdtPr>
                <w:rPr>
                  <w:rFonts w:ascii="Arial" w:hAnsi="Arial" w:cs="Arial"/>
                  <w:sz w:val="48"/>
                  <w:szCs w:val="48"/>
                </w:rPr>
                <w:id w:val="1113781211"/>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486C23C3" w14:textId="77777777" w:rsidR="00371978" w:rsidRPr="007E3EA2" w:rsidRDefault="00371978" w:rsidP="00371978">
            <w:pPr>
              <w:rPr>
                <w:rFonts w:ascii="Arial" w:hAnsi="Arial" w:cs="Arial"/>
                <w:i/>
              </w:rPr>
            </w:pPr>
            <w:r w:rsidRPr="007E3EA2">
              <w:rPr>
                <w:rFonts w:ascii="Arial" w:hAnsi="Arial" w:cs="Arial"/>
                <w:i/>
              </w:rPr>
              <w:t>Always “Yes”</w:t>
            </w:r>
          </w:p>
        </w:tc>
      </w:tr>
      <w:tr w:rsidR="00371978" w:rsidRPr="007E3EA2" w14:paraId="4CF920C5" w14:textId="77777777" w:rsidTr="00321D25">
        <w:trPr>
          <w:cantSplit/>
        </w:trPr>
        <w:tc>
          <w:tcPr>
            <w:tcW w:w="535" w:type="dxa"/>
          </w:tcPr>
          <w:p w14:paraId="06A097FC" w14:textId="77777777" w:rsidR="00371978" w:rsidRPr="007E3EA2" w:rsidRDefault="00371978" w:rsidP="00371978">
            <w:pPr>
              <w:pStyle w:val="ListParagraph"/>
              <w:numPr>
                <w:ilvl w:val="0"/>
                <w:numId w:val="7"/>
              </w:numPr>
              <w:rPr>
                <w:rFonts w:ascii="Arial" w:hAnsi="Arial" w:cs="Arial"/>
              </w:rPr>
            </w:pPr>
          </w:p>
        </w:tc>
        <w:tc>
          <w:tcPr>
            <w:tcW w:w="6480" w:type="dxa"/>
          </w:tcPr>
          <w:p w14:paraId="59F3467B" w14:textId="77777777" w:rsidR="00371978" w:rsidRPr="007E3EA2" w:rsidRDefault="00371978" w:rsidP="00371978">
            <w:pPr>
              <w:rPr>
                <w:rFonts w:ascii="Arial" w:hAnsi="Arial" w:cs="Arial"/>
              </w:rPr>
            </w:pPr>
            <w:r w:rsidRPr="007E3EA2">
              <w:rPr>
                <w:rFonts w:ascii="Arial" w:hAnsi="Arial" w:cs="Arial"/>
              </w:rPr>
              <w:t>Is cloud data encrypted at all times including on any applicable mobile application, in motion over the Internet, and on the cloud (or at rest) with current encryption algorithms (including appropriate use of client-side vs. server-side encryption) and reviewed periodically?</w:t>
            </w:r>
          </w:p>
        </w:tc>
        <w:tc>
          <w:tcPr>
            <w:tcW w:w="1080" w:type="dxa"/>
          </w:tcPr>
          <w:p w14:paraId="64E3D5C4" w14:textId="70577058" w:rsidR="00371978" w:rsidRPr="007E3EA2" w:rsidRDefault="00E60D88" w:rsidP="00371978">
            <w:pPr>
              <w:jc w:val="center"/>
              <w:rPr>
                <w:rFonts w:ascii="Arial" w:hAnsi="Arial" w:cs="Arial"/>
                <w:sz w:val="48"/>
                <w:szCs w:val="48"/>
              </w:rPr>
            </w:pPr>
            <w:sdt>
              <w:sdtPr>
                <w:rPr>
                  <w:rFonts w:ascii="Arial" w:hAnsi="Arial" w:cs="Arial"/>
                  <w:sz w:val="48"/>
                  <w:szCs w:val="48"/>
                </w:rPr>
                <w:id w:val="-1052535380"/>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138CAE6D" w14:textId="27C33888" w:rsidR="00371978" w:rsidRPr="007E3EA2" w:rsidRDefault="00E60D88" w:rsidP="00371978">
            <w:pPr>
              <w:jc w:val="center"/>
              <w:rPr>
                <w:rFonts w:ascii="Arial" w:hAnsi="Arial" w:cs="Arial"/>
                <w:sz w:val="48"/>
                <w:szCs w:val="48"/>
              </w:rPr>
            </w:pPr>
            <w:sdt>
              <w:sdtPr>
                <w:rPr>
                  <w:rFonts w:ascii="Arial" w:hAnsi="Arial" w:cs="Arial"/>
                  <w:sz w:val="48"/>
                  <w:szCs w:val="48"/>
                </w:rPr>
                <w:id w:val="1023293134"/>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170C467E" w14:textId="77777777" w:rsidR="00371978" w:rsidRPr="007E3EA2" w:rsidRDefault="00371978" w:rsidP="00371978">
            <w:pPr>
              <w:rPr>
                <w:rFonts w:ascii="Arial" w:hAnsi="Arial" w:cs="Arial"/>
                <w:i/>
              </w:rPr>
            </w:pPr>
            <w:r w:rsidRPr="007E3EA2">
              <w:rPr>
                <w:rFonts w:ascii="Arial" w:hAnsi="Arial" w:cs="Arial"/>
                <w:i/>
              </w:rPr>
              <w:t xml:space="preserve">Always “Yes”. Generally speaking, client-side encryption prevents any third parties from viewing the unencrypted version of the data where server-side encryption enables the Provider to access the data. </w:t>
            </w:r>
          </w:p>
        </w:tc>
      </w:tr>
      <w:tr w:rsidR="00371978" w:rsidRPr="007E3EA2" w14:paraId="246A8EA7" w14:textId="77777777" w:rsidTr="00321D25">
        <w:trPr>
          <w:cantSplit/>
        </w:trPr>
        <w:tc>
          <w:tcPr>
            <w:tcW w:w="535" w:type="dxa"/>
          </w:tcPr>
          <w:p w14:paraId="0C6B0CF9" w14:textId="77777777" w:rsidR="00371978" w:rsidRPr="007E3EA2" w:rsidRDefault="00371978" w:rsidP="00371978">
            <w:pPr>
              <w:pStyle w:val="ListParagraph"/>
              <w:numPr>
                <w:ilvl w:val="0"/>
                <w:numId w:val="7"/>
              </w:numPr>
              <w:rPr>
                <w:rFonts w:ascii="Arial" w:hAnsi="Arial" w:cs="Arial"/>
              </w:rPr>
            </w:pPr>
          </w:p>
        </w:tc>
        <w:tc>
          <w:tcPr>
            <w:tcW w:w="6480" w:type="dxa"/>
          </w:tcPr>
          <w:p w14:paraId="01DD530D" w14:textId="77777777" w:rsidR="00371978" w:rsidRPr="007E3EA2" w:rsidRDefault="00371978" w:rsidP="00371978">
            <w:pPr>
              <w:rPr>
                <w:rFonts w:ascii="Arial" w:hAnsi="Arial" w:cs="Arial"/>
              </w:rPr>
            </w:pPr>
            <w:r w:rsidRPr="007E3EA2">
              <w:rPr>
                <w:rFonts w:ascii="Arial" w:hAnsi="Arial" w:cs="Arial"/>
              </w:rPr>
              <w:t>Does the Provider utilize company-based security including intrusion detection and prevention and spam and virus filters?</w:t>
            </w:r>
          </w:p>
        </w:tc>
        <w:tc>
          <w:tcPr>
            <w:tcW w:w="1080" w:type="dxa"/>
          </w:tcPr>
          <w:p w14:paraId="22C7BBBE" w14:textId="01C0F525" w:rsidR="00371978" w:rsidRPr="007E3EA2" w:rsidRDefault="00E60D88" w:rsidP="00371978">
            <w:pPr>
              <w:jc w:val="center"/>
              <w:rPr>
                <w:rFonts w:ascii="Arial" w:hAnsi="Arial" w:cs="Arial"/>
                <w:sz w:val="48"/>
                <w:szCs w:val="48"/>
              </w:rPr>
            </w:pPr>
            <w:sdt>
              <w:sdtPr>
                <w:rPr>
                  <w:rFonts w:ascii="Arial" w:hAnsi="Arial" w:cs="Arial"/>
                  <w:sz w:val="48"/>
                  <w:szCs w:val="48"/>
                </w:rPr>
                <w:id w:val="-1077675795"/>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637A2D55" w14:textId="477CBF80" w:rsidR="00371978" w:rsidRPr="007E3EA2" w:rsidRDefault="00E60D88" w:rsidP="00371978">
            <w:pPr>
              <w:jc w:val="center"/>
              <w:rPr>
                <w:rFonts w:ascii="Arial" w:hAnsi="Arial" w:cs="Arial"/>
                <w:sz w:val="48"/>
                <w:szCs w:val="48"/>
              </w:rPr>
            </w:pPr>
            <w:sdt>
              <w:sdtPr>
                <w:rPr>
                  <w:rFonts w:ascii="Arial" w:hAnsi="Arial" w:cs="Arial"/>
                  <w:sz w:val="48"/>
                  <w:szCs w:val="48"/>
                </w:rPr>
                <w:id w:val="54821136"/>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612A0765" w14:textId="77777777" w:rsidR="00371978" w:rsidRPr="007E3EA2" w:rsidRDefault="00371978" w:rsidP="00371978">
            <w:pPr>
              <w:rPr>
                <w:rFonts w:ascii="Arial" w:hAnsi="Arial" w:cs="Arial"/>
                <w:i/>
              </w:rPr>
            </w:pPr>
            <w:r w:rsidRPr="007E3EA2">
              <w:rPr>
                <w:rFonts w:ascii="Arial" w:hAnsi="Arial" w:cs="Arial"/>
                <w:i/>
              </w:rPr>
              <w:t xml:space="preserve">Always “Yes”. </w:t>
            </w:r>
          </w:p>
        </w:tc>
      </w:tr>
      <w:tr w:rsidR="00371978" w:rsidRPr="007E3EA2" w14:paraId="1D516F42" w14:textId="77777777" w:rsidTr="00321D25">
        <w:trPr>
          <w:cantSplit/>
        </w:trPr>
        <w:tc>
          <w:tcPr>
            <w:tcW w:w="535" w:type="dxa"/>
          </w:tcPr>
          <w:p w14:paraId="26EF51CB" w14:textId="77777777" w:rsidR="00371978" w:rsidRPr="007E3EA2" w:rsidRDefault="00371978" w:rsidP="00371978">
            <w:pPr>
              <w:pStyle w:val="ListParagraph"/>
              <w:numPr>
                <w:ilvl w:val="0"/>
                <w:numId w:val="7"/>
              </w:numPr>
              <w:rPr>
                <w:rFonts w:ascii="Arial" w:hAnsi="Arial" w:cs="Arial"/>
              </w:rPr>
            </w:pPr>
          </w:p>
        </w:tc>
        <w:tc>
          <w:tcPr>
            <w:tcW w:w="6480" w:type="dxa"/>
          </w:tcPr>
          <w:p w14:paraId="4621AA45" w14:textId="77777777" w:rsidR="00371978" w:rsidRPr="007E3EA2" w:rsidRDefault="00371978" w:rsidP="00371978">
            <w:pPr>
              <w:rPr>
                <w:rFonts w:ascii="Arial" w:hAnsi="Arial" w:cs="Arial"/>
              </w:rPr>
            </w:pPr>
            <w:r w:rsidRPr="007E3EA2">
              <w:rPr>
                <w:rFonts w:ascii="Arial" w:hAnsi="Arial" w:cs="Arial"/>
              </w:rPr>
              <w:t>Does the Provider use VPN or other encryption services for remote administration and are the encryption algorithms reviewed and updated periodically?</w:t>
            </w:r>
          </w:p>
          <w:p w14:paraId="148DE486" w14:textId="77777777" w:rsidR="00371978" w:rsidRPr="007E3EA2" w:rsidRDefault="00371978" w:rsidP="00371978">
            <w:pPr>
              <w:rPr>
                <w:rFonts w:ascii="Arial" w:hAnsi="Arial" w:cs="Arial"/>
              </w:rPr>
            </w:pPr>
          </w:p>
        </w:tc>
        <w:tc>
          <w:tcPr>
            <w:tcW w:w="1080" w:type="dxa"/>
          </w:tcPr>
          <w:p w14:paraId="228498C9" w14:textId="72D8EF27" w:rsidR="00371978" w:rsidRPr="007E3EA2" w:rsidRDefault="00E60D88" w:rsidP="00371978">
            <w:pPr>
              <w:jc w:val="center"/>
              <w:rPr>
                <w:rFonts w:ascii="Arial" w:hAnsi="Arial" w:cs="Arial"/>
                <w:sz w:val="48"/>
                <w:szCs w:val="48"/>
              </w:rPr>
            </w:pPr>
            <w:sdt>
              <w:sdtPr>
                <w:rPr>
                  <w:rFonts w:ascii="Arial" w:hAnsi="Arial" w:cs="Arial"/>
                  <w:sz w:val="48"/>
                  <w:szCs w:val="48"/>
                </w:rPr>
                <w:id w:val="-1878931565"/>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53E62206" w14:textId="615A3DCF" w:rsidR="00371978" w:rsidRPr="007E3EA2" w:rsidRDefault="00E60D88" w:rsidP="00371978">
            <w:pPr>
              <w:jc w:val="center"/>
              <w:rPr>
                <w:rFonts w:ascii="Arial" w:hAnsi="Arial" w:cs="Arial"/>
                <w:sz w:val="48"/>
                <w:szCs w:val="48"/>
              </w:rPr>
            </w:pPr>
            <w:sdt>
              <w:sdtPr>
                <w:rPr>
                  <w:rFonts w:ascii="Arial" w:hAnsi="Arial" w:cs="Arial"/>
                  <w:sz w:val="48"/>
                  <w:szCs w:val="48"/>
                </w:rPr>
                <w:id w:val="-1369449229"/>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3EB41333" w14:textId="77777777" w:rsidR="00371978" w:rsidRPr="007E3EA2" w:rsidRDefault="00371978" w:rsidP="00371978">
            <w:pPr>
              <w:rPr>
                <w:rFonts w:ascii="Arial" w:hAnsi="Arial" w:cs="Arial"/>
                <w:i/>
              </w:rPr>
            </w:pPr>
            <w:r w:rsidRPr="007E3EA2">
              <w:rPr>
                <w:rFonts w:ascii="Arial" w:hAnsi="Arial" w:cs="Arial"/>
                <w:i/>
              </w:rPr>
              <w:t>Always “Yes”</w:t>
            </w:r>
          </w:p>
        </w:tc>
      </w:tr>
      <w:tr w:rsidR="00371978" w:rsidRPr="007E3EA2" w14:paraId="33AB62D1" w14:textId="77777777" w:rsidTr="00321D25">
        <w:trPr>
          <w:cantSplit/>
        </w:trPr>
        <w:tc>
          <w:tcPr>
            <w:tcW w:w="535" w:type="dxa"/>
          </w:tcPr>
          <w:p w14:paraId="582607C0" w14:textId="77777777" w:rsidR="00371978" w:rsidRPr="007E3EA2" w:rsidRDefault="00371978" w:rsidP="00371978">
            <w:pPr>
              <w:pStyle w:val="ListParagraph"/>
              <w:numPr>
                <w:ilvl w:val="0"/>
                <w:numId w:val="7"/>
              </w:numPr>
              <w:rPr>
                <w:rFonts w:ascii="Arial" w:hAnsi="Arial" w:cs="Arial"/>
              </w:rPr>
            </w:pPr>
          </w:p>
        </w:tc>
        <w:tc>
          <w:tcPr>
            <w:tcW w:w="6480" w:type="dxa"/>
          </w:tcPr>
          <w:p w14:paraId="4604233F" w14:textId="77777777" w:rsidR="00371978" w:rsidRPr="007E3EA2" w:rsidRDefault="00371978" w:rsidP="00371978">
            <w:pPr>
              <w:rPr>
                <w:rFonts w:ascii="Arial" w:hAnsi="Arial" w:cs="Arial"/>
              </w:rPr>
            </w:pPr>
            <w:r w:rsidRPr="007E3EA2">
              <w:rPr>
                <w:rFonts w:ascii="Arial" w:hAnsi="Arial" w:cs="Arial"/>
              </w:rPr>
              <w:t>Does the Provider utilize multi-factor/two-factor authentication for remote administration?</w:t>
            </w:r>
          </w:p>
        </w:tc>
        <w:tc>
          <w:tcPr>
            <w:tcW w:w="1080" w:type="dxa"/>
          </w:tcPr>
          <w:p w14:paraId="27C90134" w14:textId="14451C65" w:rsidR="00371978" w:rsidRPr="007E3EA2" w:rsidRDefault="00E60D88" w:rsidP="00371978">
            <w:pPr>
              <w:jc w:val="center"/>
              <w:rPr>
                <w:rFonts w:ascii="Arial" w:hAnsi="Arial" w:cs="Arial"/>
                <w:sz w:val="48"/>
                <w:szCs w:val="48"/>
              </w:rPr>
            </w:pPr>
            <w:sdt>
              <w:sdtPr>
                <w:rPr>
                  <w:rFonts w:ascii="Arial" w:hAnsi="Arial" w:cs="Arial"/>
                  <w:sz w:val="48"/>
                  <w:szCs w:val="48"/>
                </w:rPr>
                <w:id w:val="-927885001"/>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653FEF25" w14:textId="6C24C34C" w:rsidR="00371978" w:rsidRPr="007E3EA2" w:rsidRDefault="00E60D88" w:rsidP="00371978">
            <w:pPr>
              <w:jc w:val="center"/>
              <w:rPr>
                <w:rFonts w:ascii="Arial" w:hAnsi="Arial" w:cs="Arial"/>
                <w:sz w:val="48"/>
                <w:szCs w:val="48"/>
              </w:rPr>
            </w:pPr>
            <w:sdt>
              <w:sdtPr>
                <w:rPr>
                  <w:rFonts w:ascii="Arial" w:hAnsi="Arial" w:cs="Arial"/>
                  <w:sz w:val="48"/>
                  <w:szCs w:val="48"/>
                </w:rPr>
                <w:id w:val="1106396532"/>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60C654AD" w14:textId="77777777" w:rsidR="00371978" w:rsidRPr="007E3EA2" w:rsidRDefault="00371978" w:rsidP="00371978">
            <w:pPr>
              <w:rPr>
                <w:rFonts w:ascii="Arial" w:hAnsi="Arial" w:cs="Arial"/>
                <w:i/>
              </w:rPr>
            </w:pPr>
            <w:r w:rsidRPr="007E3EA2">
              <w:rPr>
                <w:rFonts w:ascii="Arial" w:hAnsi="Arial" w:cs="Arial"/>
                <w:i/>
              </w:rPr>
              <w:t>Always “Yes”</w:t>
            </w:r>
          </w:p>
        </w:tc>
      </w:tr>
      <w:tr w:rsidR="00371978" w:rsidRPr="007E3EA2" w14:paraId="41C6052B" w14:textId="77777777" w:rsidTr="00321D25">
        <w:trPr>
          <w:cantSplit/>
        </w:trPr>
        <w:tc>
          <w:tcPr>
            <w:tcW w:w="535" w:type="dxa"/>
          </w:tcPr>
          <w:p w14:paraId="50FAA9F7" w14:textId="77777777" w:rsidR="00371978" w:rsidRPr="007E3EA2" w:rsidRDefault="00371978" w:rsidP="00371978">
            <w:pPr>
              <w:pStyle w:val="ListParagraph"/>
              <w:numPr>
                <w:ilvl w:val="0"/>
                <w:numId w:val="7"/>
              </w:numPr>
              <w:rPr>
                <w:rFonts w:ascii="Arial" w:hAnsi="Arial" w:cs="Arial"/>
              </w:rPr>
            </w:pPr>
          </w:p>
        </w:tc>
        <w:tc>
          <w:tcPr>
            <w:tcW w:w="6480" w:type="dxa"/>
          </w:tcPr>
          <w:p w14:paraId="3B5751DB" w14:textId="77777777" w:rsidR="00371978" w:rsidRPr="007E3EA2" w:rsidRDefault="00371978" w:rsidP="00371978">
            <w:pPr>
              <w:rPr>
                <w:rFonts w:ascii="Arial" w:hAnsi="Arial" w:cs="Arial"/>
              </w:rPr>
            </w:pPr>
            <w:r w:rsidRPr="007E3EA2">
              <w:rPr>
                <w:rFonts w:ascii="Arial" w:hAnsi="Arial" w:cs="Arial"/>
              </w:rPr>
              <w:t>Does the Provider logically isolate Law Practice data from other tenants and management traffic?</w:t>
            </w:r>
          </w:p>
        </w:tc>
        <w:tc>
          <w:tcPr>
            <w:tcW w:w="1080" w:type="dxa"/>
          </w:tcPr>
          <w:p w14:paraId="1FEC1255" w14:textId="1815D759" w:rsidR="00371978" w:rsidRPr="007E3EA2" w:rsidRDefault="00E60D88" w:rsidP="00371978">
            <w:pPr>
              <w:jc w:val="center"/>
              <w:rPr>
                <w:rFonts w:ascii="Arial" w:hAnsi="Arial" w:cs="Arial"/>
                <w:sz w:val="48"/>
                <w:szCs w:val="48"/>
              </w:rPr>
            </w:pPr>
            <w:sdt>
              <w:sdtPr>
                <w:rPr>
                  <w:rFonts w:ascii="Arial" w:hAnsi="Arial" w:cs="Arial"/>
                  <w:sz w:val="48"/>
                  <w:szCs w:val="48"/>
                </w:rPr>
                <w:id w:val="-765304996"/>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3E87FD34" w14:textId="45F9E6CA" w:rsidR="00371978" w:rsidRPr="007E3EA2" w:rsidRDefault="00E60D88" w:rsidP="00371978">
            <w:pPr>
              <w:jc w:val="center"/>
              <w:rPr>
                <w:rFonts w:ascii="Arial" w:hAnsi="Arial" w:cs="Arial"/>
                <w:sz w:val="48"/>
                <w:szCs w:val="48"/>
              </w:rPr>
            </w:pPr>
            <w:sdt>
              <w:sdtPr>
                <w:rPr>
                  <w:rFonts w:ascii="Arial" w:hAnsi="Arial" w:cs="Arial"/>
                  <w:sz w:val="48"/>
                  <w:szCs w:val="48"/>
                </w:rPr>
                <w:id w:val="-1687516020"/>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020981D2" w14:textId="77777777" w:rsidR="00371978" w:rsidRPr="007E3EA2" w:rsidRDefault="00371978" w:rsidP="00371978">
            <w:pPr>
              <w:rPr>
                <w:rFonts w:ascii="Arial" w:hAnsi="Arial" w:cs="Arial"/>
                <w:i/>
              </w:rPr>
            </w:pPr>
            <w:r w:rsidRPr="007E3EA2">
              <w:rPr>
                <w:rFonts w:ascii="Arial" w:hAnsi="Arial" w:cs="Arial"/>
                <w:i/>
              </w:rPr>
              <w:t>Always “Yes”</w:t>
            </w:r>
          </w:p>
        </w:tc>
      </w:tr>
      <w:tr w:rsidR="00371978" w:rsidRPr="007E3EA2" w14:paraId="1C1B6242" w14:textId="77777777" w:rsidTr="00321D25">
        <w:trPr>
          <w:cantSplit/>
        </w:trPr>
        <w:tc>
          <w:tcPr>
            <w:tcW w:w="535" w:type="dxa"/>
          </w:tcPr>
          <w:p w14:paraId="64C11F15" w14:textId="77777777" w:rsidR="00371978" w:rsidRPr="007E3EA2" w:rsidRDefault="00371978" w:rsidP="00371978">
            <w:pPr>
              <w:pStyle w:val="ListParagraph"/>
              <w:numPr>
                <w:ilvl w:val="0"/>
                <w:numId w:val="7"/>
              </w:numPr>
              <w:rPr>
                <w:rFonts w:ascii="Arial" w:hAnsi="Arial" w:cs="Arial"/>
              </w:rPr>
            </w:pPr>
          </w:p>
        </w:tc>
        <w:tc>
          <w:tcPr>
            <w:tcW w:w="6480" w:type="dxa"/>
          </w:tcPr>
          <w:p w14:paraId="5FD25F04" w14:textId="77777777" w:rsidR="00371978" w:rsidRPr="007E3EA2" w:rsidRDefault="00371978" w:rsidP="00371978">
            <w:pPr>
              <w:rPr>
                <w:rFonts w:ascii="Arial" w:hAnsi="Arial" w:cs="Arial"/>
              </w:rPr>
            </w:pPr>
            <w:r w:rsidRPr="007E3EA2">
              <w:rPr>
                <w:rFonts w:ascii="Arial" w:hAnsi="Arial" w:cs="Arial"/>
              </w:rPr>
              <w:t>Has the Provider implemented firewalls?</w:t>
            </w:r>
          </w:p>
        </w:tc>
        <w:tc>
          <w:tcPr>
            <w:tcW w:w="1080" w:type="dxa"/>
          </w:tcPr>
          <w:p w14:paraId="2493F5FF" w14:textId="6A771436" w:rsidR="00371978" w:rsidRPr="007E3EA2" w:rsidRDefault="00E60D88" w:rsidP="00371978">
            <w:pPr>
              <w:jc w:val="center"/>
              <w:rPr>
                <w:rFonts w:ascii="Arial" w:hAnsi="Arial" w:cs="Arial"/>
                <w:sz w:val="48"/>
                <w:szCs w:val="48"/>
              </w:rPr>
            </w:pPr>
            <w:sdt>
              <w:sdtPr>
                <w:rPr>
                  <w:rFonts w:ascii="Arial" w:hAnsi="Arial" w:cs="Arial"/>
                  <w:sz w:val="48"/>
                  <w:szCs w:val="48"/>
                </w:rPr>
                <w:id w:val="714087187"/>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5B50ED6F" w14:textId="00A1F78B" w:rsidR="00371978" w:rsidRPr="007E3EA2" w:rsidRDefault="00E60D88" w:rsidP="00371978">
            <w:pPr>
              <w:jc w:val="center"/>
              <w:rPr>
                <w:rFonts w:ascii="Arial" w:hAnsi="Arial" w:cs="Arial"/>
                <w:sz w:val="48"/>
                <w:szCs w:val="48"/>
              </w:rPr>
            </w:pPr>
            <w:sdt>
              <w:sdtPr>
                <w:rPr>
                  <w:rFonts w:ascii="Arial" w:hAnsi="Arial" w:cs="Arial"/>
                  <w:sz w:val="48"/>
                  <w:szCs w:val="48"/>
                </w:rPr>
                <w:id w:val="-104665068"/>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4AB1A533" w14:textId="77777777" w:rsidR="00371978" w:rsidRPr="007E3EA2" w:rsidRDefault="00371978" w:rsidP="00371978">
            <w:pPr>
              <w:rPr>
                <w:rFonts w:ascii="Arial" w:hAnsi="Arial" w:cs="Arial"/>
                <w:i/>
              </w:rPr>
            </w:pPr>
            <w:r w:rsidRPr="007E3EA2">
              <w:rPr>
                <w:rFonts w:ascii="Arial" w:hAnsi="Arial" w:cs="Arial"/>
                <w:i/>
              </w:rPr>
              <w:t>Always “Yes”</w:t>
            </w:r>
          </w:p>
        </w:tc>
      </w:tr>
      <w:tr w:rsidR="00371978" w:rsidRPr="007E3EA2" w14:paraId="55A3ED78" w14:textId="77777777" w:rsidTr="00321D25">
        <w:trPr>
          <w:cantSplit/>
        </w:trPr>
        <w:tc>
          <w:tcPr>
            <w:tcW w:w="535" w:type="dxa"/>
          </w:tcPr>
          <w:p w14:paraId="61953173" w14:textId="77777777" w:rsidR="00371978" w:rsidRPr="007E3EA2" w:rsidRDefault="00371978" w:rsidP="00371978">
            <w:pPr>
              <w:pStyle w:val="ListParagraph"/>
              <w:numPr>
                <w:ilvl w:val="0"/>
                <w:numId w:val="7"/>
              </w:numPr>
              <w:rPr>
                <w:rFonts w:ascii="Arial" w:hAnsi="Arial" w:cs="Arial"/>
              </w:rPr>
            </w:pPr>
          </w:p>
        </w:tc>
        <w:tc>
          <w:tcPr>
            <w:tcW w:w="6480" w:type="dxa"/>
          </w:tcPr>
          <w:p w14:paraId="339700D0" w14:textId="74E83E73" w:rsidR="00371978" w:rsidRPr="007E3EA2" w:rsidRDefault="00371978" w:rsidP="00371978">
            <w:pPr>
              <w:rPr>
                <w:rFonts w:ascii="Arial" w:hAnsi="Arial" w:cs="Arial"/>
              </w:rPr>
            </w:pPr>
            <w:r w:rsidRPr="007E3EA2">
              <w:rPr>
                <w:rFonts w:ascii="Arial" w:hAnsi="Arial" w:cs="Arial"/>
              </w:rPr>
              <w:t xml:space="preserve">Does the Provider ensure the cloud-based infrastructure is synchronized with Stratum </w:t>
            </w:r>
            <w:r w:rsidR="003F6B2C" w:rsidRPr="007E3EA2">
              <w:rPr>
                <w:rFonts w:ascii="Arial" w:hAnsi="Arial" w:cs="Arial"/>
              </w:rPr>
              <w:t>1-time</w:t>
            </w:r>
            <w:r w:rsidRPr="007E3EA2">
              <w:rPr>
                <w:rFonts w:ascii="Arial" w:hAnsi="Arial" w:cs="Arial"/>
              </w:rPr>
              <w:t xml:space="preserve"> servers?</w:t>
            </w:r>
          </w:p>
        </w:tc>
        <w:tc>
          <w:tcPr>
            <w:tcW w:w="1080" w:type="dxa"/>
          </w:tcPr>
          <w:p w14:paraId="430704F4" w14:textId="560ED303" w:rsidR="00371978" w:rsidRPr="007E3EA2" w:rsidRDefault="00E60D88" w:rsidP="00371978">
            <w:pPr>
              <w:jc w:val="center"/>
              <w:rPr>
                <w:rFonts w:ascii="Arial" w:hAnsi="Arial" w:cs="Arial"/>
                <w:sz w:val="48"/>
                <w:szCs w:val="48"/>
              </w:rPr>
            </w:pPr>
            <w:sdt>
              <w:sdtPr>
                <w:rPr>
                  <w:rFonts w:ascii="Arial" w:hAnsi="Arial" w:cs="Arial"/>
                  <w:sz w:val="48"/>
                  <w:szCs w:val="48"/>
                </w:rPr>
                <w:id w:val="262967466"/>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7F55D2DD" w14:textId="5898248E" w:rsidR="00371978" w:rsidRPr="007E3EA2" w:rsidRDefault="00E60D88" w:rsidP="00371978">
            <w:pPr>
              <w:jc w:val="center"/>
              <w:rPr>
                <w:rFonts w:ascii="Arial" w:hAnsi="Arial" w:cs="Arial"/>
                <w:sz w:val="48"/>
                <w:szCs w:val="48"/>
              </w:rPr>
            </w:pPr>
            <w:sdt>
              <w:sdtPr>
                <w:rPr>
                  <w:rFonts w:ascii="Arial" w:hAnsi="Arial" w:cs="Arial"/>
                  <w:sz w:val="48"/>
                  <w:szCs w:val="48"/>
                </w:rPr>
                <w:id w:val="803433895"/>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1A875A67" w14:textId="77777777" w:rsidR="00371978" w:rsidRPr="007E3EA2" w:rsidRDefault="00371978" w:rsidP="00371978">
            <w:pPr>
              <w:rPr>
                <w:rFonts w:ascii="Arial" w:hAnsi="Arial" w:cs="Arial"/>
                <w:i/>
              </w:rPr>
            </w:pPr>
            <w:r w:rsidRPr="007E3EA2">
              <w:rPr>
                <w:rFonts w:ascii="Arial" w:hAnsi="Arial" w:cs="Arial"/>
                <w:i/>
              </w:rPr>
              <w:t xml:space="preserve">Any major vendor or </w:t>
            </w:r>
            <w:proofErr w:type="spellStart"/>
            <w:r w:rsidRPr="007E3EA2">
              <w:rPr>
                <w:rFonts w:ascii="Arial" w:hAnsi="Arial" w:cs="Arial"/>
                <w:i/>
              </w:rPr>
              <w:t>datacentre</w:t>
            </w:r>
            <w:proofErr w:type="spellEnd"/>
            <w:r w:rsidRPr="007E3EA2">
              <w:rPr>
                <w:rFonts w:ascii="Arial" w:hAnsi="Arial" w:cs="Arial"/>
                <w:i/>
              </w:rPr>
              <w:t xml:space="preserve"> should have such a time server in place particularly where the service covers core business services (such as email, documents, or communications) but not having such a time server may be permissible for non-core activities (non-client materials, legal research, or reference materials).</w:t>
            </w:r>
          </w:p>
        </w:tc>
      </w:tr>
      <w:tr w:rsidR="00371978" w:rsidRPr="007E3EA2" w14:paraId="6F5EF537" w14:textId="77777777" w:rsidTr="00321D25">
        <w:trPr>
          <w:cantSplit/>
        </w:trPr>
        <w:tc>
          <w:tcPr>
            <w:tcW w:w="535" w:type="dxa"/>
          </w:tcPr>
          <w:p w14:paraId="0CD9FC73" w14:textId="77777777" w:rsidR="00371978" w:rsidRPr="007E3EA2" w:rsidRDefault="00371978" w:rsidP="00371978">
            <w:pPr>
              <w:pStyle w:val="ListParagraph"/>
              <w:numPr>
                <w:ilvl w:val="0"/>
                <w:numId w:val="7"/>
              </w:numPr>
              <w:rPr>
                <w:rFonts w:ascii="Arial" w:hAnsi="Arial" w:cs="Arial"/>
              </w:rPr>
            </w:pPr>
          </w:p>
        </w:tc>
        <w:tc>
          <w:tcPr>
            <w:tcW w:w="6480" w:type="dxa"/>
          </w:tcPr>
          <w:p w14:paraId="21B671D0" w14:textId="77777777" w:rsidR="00371978" w:rsidRPr="007E3EA2" w:rsidRDefault="00371978" w:rsidP="00371978">
            <w:pPr>
              <w:rPr>
                <w:rFonts w:ascii="Arial" w:hAnsi="Arial" w:cs="Arial"/>
              </w:rPr>
            </w:pPr>
            <w:r w:rsidRPr="007E3EA2">
              <w:rPr>
                <w:rFonts w:ascii="Arial" w:hAnsi="Arial" w:cs="Arial"/>
              </w:rPr>
              <w:t>Does the Provider enforce a limit of logon attempts and concurrent sessions?</w:t>
            </w:r>
          </w:p>
        </w:tc>
        <w:tc>
          <w:tcPr>
            <w:tcW w:w="1080" w:type="dxa"/>
          </w:tcPr>
          <w:p w14:paraId="6F390E94" w14:textId="466B7D05" w:rsidR="00371978" w:rsidRPr="007E3EA2" w:rsidRDefault="00E60D88" w:rsidP="00371978">
            <w:pPr>
              <w:jc w:val="center"/>
              <w:rPr>
                <w:rFonts w:ascii="Arial" w:hAnsi="Arial" w:cs="Arial"/>
                <w:sz w:val="48"/>
                <w:szCs w:val="48"/>
              </w:rPr>
            </w:pPr>
            <w:sdt>
              <w:sdtPr>
                <w:rPr>
                  <w:rFonts w:ascii="Arial" w:hAnsi="Arial" w:cs="Arial"/>
                  <w:sz w:val="48"/>
                  <w:szCs w:val="48"/>
                </w:rPr>
                <w:id w:val="205149296"/>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7AF131AF" w14:textId="5A6CB05E" w:rsidR="00371978" w:rsidRPr="007E3EA2" w:rsidRDefault="00E60D88" w:rsidP="00371978">
            <w:pPr>
              <w:jc w:val="center"/>
              <w:rPr>
                <w:rFonts w:ascii="Arial" w:hAnsi="Arial" w:cs="Arial"/>
                <w:sz w:val="48"/>
                <w:szCs w:val="48"/>
              </w:rPr>
            </w:pPr>
            <w:sdt>
              <w:sdtPr>
                <w:rPr>
                  <w:rFonts w:ascii="Arial" w:hAnsi="Arial" w:cs="Arial"/>
                  <w:sz w:val="48"/>
                  <w:szCs w:val="48"/>
                </w:rPr>
                <w:id w:val="-1715726884"/>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120BF266" w14:textId="77777777" w:rsidR="00371978" w:rsidRPr="007E3EA2" w:rsidRDefault="00371978" w:rsidP="00371978">
            <w:pPr>
              <w:rPr>
                <w:rFonts w:ascii="Arial" w:hAnsi="Arial" w:cs="Arial"/>
                <w:i/>
              </w:rPr>
            </w:pPr>
            <w:r w:rsidRPr="007E3EA2">
              <w:rPr>
                <w:rFonts w:ascii="Arial" w:hAnsi="Arial" w:cs="Arial"/>
                <w:i/>
              </w:rPr>
              <w:t>Should generally be “Yes” in most cases – particularly with larger cloud-based vendors but may be permissible for non-core services</w:t>
            </w:r>
          </w:p>
        </w:tc>
      </w:tr>
      <w:tr w:rsidR="00371978" w:rsidRPr="007E3EA2" w14:paraId="71BFAC52" w14:textId="77777777" w:rsidTr="00321D25">
        <w:trPr>
          <w:cantSplit/>
        </w:trPr>
        <w:tc>
          <w:tcPr>
            <w:tcW w:w="535" w:type="dxa"/>
          </w:tcPr>
          <w:p w14:paraId="28F227BB" w14:textId="77777777" w:rsidR="00371978" w:rsidRPr="007E3EA2" w:rsidRDefault="00371978" w:rsidP="00371978">
            <w:pPr>
              <w:pStyle w:val="ListParagraph"/>
              <w:numPr>
                <w:ilvl w:val="0"/>
                <w:numId w:val="7"/>
              </w:numPr>
              <w:rPr>
                <w:rFonts w:ascii="Arial" w:hAnsi="Arial" w:cs="Arial"/>
              </w:rPr>
            </w:pPr>
          </w:p>
        </w:tc>
        <w:tc>
          <w:tcPr>
            <w:tcW w:w="6480" w:type="dxa"/>
          </w:tcPr>
          <w:p w14:paraId="6CEB085F" w14:textId="77777777" w:rsidR="00371978" w:rsidRPr="007E3EA2" w:rsidRDefault="00371978" w:rsidP="00371978">
            <w:pPr>
              <w:rPr>
                <w:rFonts w:ascii="Arial" w:hAnsi="Arial" w:cs="Arial"/>
              </w:rPr>
            </w:pPr>
            <w:r w:rsidRPr="007E3EA2">
              <w:rPr>
                <w:rFonts w:ascii="Arial" w:hAnsi="Arial" w:cs="Arial"/>
              </w:rPr>
              <w:t>Has the Provider implemented distributed denial of service attack protection?</w:t>
            </w:r>
          </w:p>
        </w:tc>
        <w:tc>
          <w:tcPr>
            <w:tcW w:w="1080" w:type="dxa"/>
          </w:tcPr>
          <w:p w14:paraId="0FAD23BE" w14:textId="047333C7" w:rsidR="00371978" w:rsidRPr="007E3EA2" w:rsidRDefault="00E60D88" w:rsidP="00371978">
            <w:pPr>
              <w:jc w:val="center"/>
              <w:rPr>
                <w:rFonts w:ascii="Arial" w:hAnsi="Arial" w:cs="Arial"/>
                <w:sz w:val="48"/>
                <w:szCs w:val="48"/>
              </w:rPr>
            </w:pPr>
            <w:sdt>
              <w:sdtPr>
                <w:rPr>
                  <w:rFonts w:ascii="Arial" w:hAnsi="Arial" w:cs="Arial"/>
                  <w:sz w:val="48"/>
                  <w:szCs w:val="48"/>
                </w:rPr>
                <w:id w:val="-751732958"/>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0040F3FD" w14:textId="63EFF6A8" w:rsidR="00371978" w:rsidRPr="007E3EA2" w:rsidRDefault="00E60D88" w:rsidP="00371978">
            <w:pPr>
              <w:jc w:val="center"/>
              <w:rPr>
                <w:rFonts w:ascii="Arial" w:hAnsi="Arial" w:cs="Arial"/>
                <w:sz w:val="48"/>
                <w:szCs w:val="48"/>
              </w:rPr>
            </w:pPr>
            <w:sdt>
              <w:sdtPr>
                <w:rPr>
                  <w:rFonts w:ascii="Arial" w:hAnsi="Arial" w:cs="Arial"/>
                  <w:sz w:val="48"/>
                  <w:szCs w:val="48"/>
                </w:rPr>
                <w:id w:val="-1436129475"/>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56DCDAB8" w14:textId="77777777" w:rsidR="00371978" w:rsidRPr="007E3EA2" w:rsidRDefault="00371978" w:rsidP="00371978">
            <w:pPr>
              <w:rPr>
                <w:rFonts w:ascii="Arial" w:hAnsi="Arial" w:cs="Arial"/>
                <w:i/>
              </w:rPr>
            </w:pPr>
            <w:r w:rsidRPr="007E3EA2">
              <w:rPr>
                <w:rFonts w:ascii="Arial" w:hAnsi="Arial" w:cs="Arial"/>
                <w:i/>
              </w:rPr>
              <w:t>This should be “Yes” for core business services but may be permissible for non-core business services</w:t>
            </w:r>
          </w:p>
        </w:tc>
      </w:tr>
      <w:tr w:rsidR="00371978" w:rsidRPr="007E3EA2" w14:paraId="2AD5817C" w14:textId="77777777" w:rsidTr="00321D25">
        <w:trPr>
          <w:cantSplit/>
        </w:trPr>
        <w:tc>
          <w:tcPr>
            <w:tcW w:w="535" w:type="dxa"/>
          </w:tcPr>
          <w:p w14:paraId="6142A818" w14:textId="77777777" w:rsidR="00371978" w:rsidRPr="007E3EA2" w:rsidRDefault="00371978" w:rsidP="00371978">
            <w:pPr>
              <w:pStyle w:val="ListParagraph"/>
              <w:numPr>
                <w:ilvl w:val="0"/>
                <w:numId w:val="7"/>
              </w:numPr>
              <w:rPr>
                <w:rFonts w:ascii="Arial" w:hAnsi="Arial" w:cs="Arial"/>
              </w:rPr>
            </w:pPr>
          </w:p>
        </w:tc>
        <w:tc>
          <w:tcPr>
            <w:tcW w:w="6480" w:type="dxa"/>
          </w:tcPr>
          <w:p w14:paraId="5537868C" w14:textId="77777777" w:rsidR="00371978" w:rsidRPr="007E3EA2" w:rsidRDefault="00371978" w:rsidP="00371978">
            <w:pPr>
              <w:rPr>
                <w:rFonts w:ascii="Arial" w:hAnsi="Arial" w:cs="Arial"/>
              </w:rPr>
            </w:pPr>
            <w:r w:rsidRPr="007E3EA2">
              <w:rPr>
                <w:rFonts w:ascii="Arial" w:hAnsi="Arial" w:cs="Arial"/>
              </w:rPr>
              <w:t>Does the Provider provide a service that enables the Law Practice to assess downtime, performance, and other key usage metrics?</w:t>
            </w:r>
          </w:p>
        </w:tc>
        <w:tc>
          <w:tcPr>
            <w:tcW w:w="1080" w:type="dxa"/>
          </w:tcPr>
          <w:p w14:paraId="4E317CEE" w14:textId="409A64C3" w:rsidR="00371978" w:rsidRPr="007E3EA2" w:rsidRDefault="00E60D88" w:rsidP="00371978">
            <w:pPr>
              <w:jc w:val="center"/>
              <w:rPr>
                <w:rFonts w:ascii="Arial" w:hAnsi="Arial" w:cs="Arial"/>
                <w:sz w:val="48"/>
                <w:szCs w:val="48"/>
              </w:rPr>
            </w:pPr>
            <w:sdt>
              <w:sdtPr>
                <w:rPr>
                  <w:rFonts w:ascii="Arial" w:hAnsi="Arial" w:cs="Arial"/>
                  <w:sz w:val="48"/>
                  <w:szCs w:val="48"/>
                </w:rPr>
                <w:id w:val="1463235858"/>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5B9288A8" w14:textId="07CF0268" w:rsidR="00371978" w:rsidRPr="007E3EA2" w:rsidRDefault="00E60D88" w:rsidP="00371978">
            <w:pPr>
              <w:jc w:val="center"/>
              <w:rPr>
                <w:rFonts w:ascii="Arial" w:hAnsi="Arial" w:cs="Arial"/>
                <w:sz w:val="48"/>
                <w:szCs w:val="48"/>
              </w:rPr>
            </w:pPr>
            <w:sdt>
              <w:sdtPr>
                <w:rPr>
                  <w:rFonts w:ascii="Arial" w:hAnsi="Arial" w:cs="Arial"/>
                  <w:sz w:val="48"/>
                  <w:szCs w:val="48"/>
                </w:rPr>
                <w:id w:val="1122969743"/>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1F9178D7" w14:textId="77777777" w:rsidR="00371978" w:rsidRPr="007E3EA2" w:rsidRDefault="00371978" w:rsidP="00371978">
            <w:pPr>
              <w:rPr>
                <w:rFonts w:ascii="Arial" w:hAnsi="Arial" w:cs="Arial"/>
                <w:i/>
              </w:rPr>
            </w:pPr>
            <w:r w:rsidRPr="007E3EA2">
              <w:rPr>
                <w:rFonts w:ascii="Arial" w:hAnsi="Arial" w:cs="Arial"/>
                <w:i/>
              </w:rPr>
              <w:t>If Service Provider agrees to promptly notify the Law Practice if issues arise then “No” is acceptable</w:t>
            </w:r>
          </w:p>
        </w:tc>
      </w:tr>
      <w:tr w:rsidR="00EC292E" w:rsidRPr="007E3EA2" w14:paraId="0E9B6FD6" w14:textId="77777777" w:rsidTr="00E867AF">
        <w:trPr>
          <w:cantSplit/>
        </w:trPr>
        <w:tc>
          <w:tcPr>
            <w:tcW w:w="13405" w:type="dxa"/>
            <w:gridSpan w:val="5"/>
            <w:shd w:val="clear" w:color="auto" w:fill="153D3E"/>
          </w:tcPr>
          <w:p w14:paraId="5BD5406C" w14:textId="198C7B69" w:rsidR="00EC292E" w:rsidRPr="007E3EA2" w:rsidRDefault="003C0DAE" w:rsidP="00321D25">
            <w:pPr>
              <w:spacing w:before="120" w:after="120"/>
              <w:rPr>
                <w:rFonts w:ascii="Arial" w:hAnsi="Arial" w:cs="Arial"/>
                <w:b/>
                <w:color w:val="FFFFFF" w:themeColor="background1"/>
                <w:sz w:val="24"/>
                <w:szCs w:val="24"/>
              </w:rPr>
            </w:pPr>
            <w:r w:rsidRPr="007E3EA2">
              <w:rPr>
                <w:rFonts w:ascii="Arial" w:hAnsi="Arial" w:cs="Arial"/>
                <w:noProof/>
              </w:rPr>
              <w:drawing>
                <wp:anchor distT="0" distB="0" distL="114300" distR="114300" simplePos="0" relativeHeight="251666432" behindDoc="0" locked="0" layoutInCell="1" allowOverlap="1" wp14:anchorId="6992A5A7" wp14:editId="03360F6F">
                  <wp:simplePos x="0" y="0"/>
                  <wp:positionH relativeFrom="column">
                    <wp:posOffset>-17464</wp:posOffset>
                  </wp:positionH>
                  <wp:positionV relativeFrom="paragraph">
                    <wp:posOffset>48439</wp:posOffset>
                  </wp:positionV>
                  <wp:extent cx="246380" cy="23558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380" cy="235585"/>
                          </a:xfrm>
                          <a:prstGeom prst="rect">
                            <a:avLst/>
                          </a:prstGeom>
                        </pic:spPr>
                      </pic:pic>
                    </a:graphicData>
                  </a:graphic>
                  <wp14:sizeRelV relativeFrom="margin">
                    <wp14:pctHeight>0</wp14:pctHeight>
                  </wp14:sizeRelV>
                </wp:anchor>
              </w:drawing>
            </w:r>
            <w:r w:rsidR="00EC292E" w:rsidRPr="007E3EA2">
              <w:rPr>
                <w:rFonts w:ascii="Arial" w:hAnsi="Arial" w:cs="Arial"/>
                <w:color w:val="FFFFFF" w:themeColor="background1"/>
              </w:rPr>
              <w:br w:type="page"/>
            </w:r>
            <w:r w:rsidR="00EC292E" w:rsidRPr="007E3EA2">
              <w:rPr>
                <w:rFonts w:ascii="Arial" w:hAnsi="Arial" w:cs="Arial"/>
                <w:b/>
                <w:color w:val="FFFFFF" w:themeColor="background1"/>
                <w:sz w:val="24"/>
                <w:szCs w:val="24"/>
              </w:rPr>
              <w:t>LEGAL COMPLIANCE AND INDUSTRY BEST PRACTICES</w:t>
            </w:r>
          </w:p>
          <w:p w14:paraId="1F1548ED" w14:textId="77777777" w:rsidR="00EC292E" w:rsidRPr="007E3EA2" w:rsidRDefault="00EC292E" w:rsidP="00321D25">
            <w:pPr>
              <w:spacing w:before="120" w:after="120"/>
              <w:rPr>
                <w:rFonts w:ascii="Arial" w:hAnsi="Arial" w:cs="Arial"/>
                <w:b/>
                <w:i/>
                <w:color w:val="FFFFFF" w:themeColor="background1"/>
              </w:rPr>
            </w:pPr>
            <w:r w:rsidRPr="007E3EA2">
              <w:rPr>
                <w:rFonts w:ascii="Arial" w:hAnsi="Arial" w:cs="Arial"/>
                <w:i/>
                <w:color w:val="FFFFFF" w:themeColor="background1"/>
              </w:rPr>
              <w:t xml:space="preserve">The following questions are somewhat technical and aim to ensure that the Provider follows applicable laws, </w:t>
            </w:r>
            <w:proofErr w:type="gramStart"/>
            <w:r w:rsidRPr="007E3EA2">
              <w:rPr>
                <w:rFonts w:ascii="Arial" w:hAnsi="Arial" w:cs="Arial"/>
                <w:i/>
                <w:color w:val="FFFFFF" w:themeColor="background1"/>
              </w:rPr>
              <w:t>standards</w:t>
            </w:r>
            <w:proofErr w:type="gramEnd"/>
            <w:r w:rsidRPr="007E3EA2">
              <w:rPr>
                <w:rFonts w:ascii="Arial" w:hAnsi="Arial" w:cs="Arial"/>
                <w:i/>
                <w:color w:val="FFFFFF" w:themeColor="background1"/>
              </w:rPr>
              <w:t xml:space="preserve"> and industry best practices. Assessing these questions can be challenging since the adoption of these technical standards varies across the industry and the type of cloud service, and many are in a state of flux given the evolving nature of cloud-based technologies. This is another section where the assistance of a computer security expert or managed service provider may be advisable.</w:t>
            </w:r>
          </w:p>
        </w:tc>
      </w:tr>
      <w:tr w:rsidR="00371978" w:rsidRPr="007E3EA2" w14:paraId="7D3B0F43" w14:textId="77777777" w:rsidTr="00321D25">
        <w:trPr>
          <w:cantSplit/>
        </w:trPr>
        <w:tc>
          <w:tcPr>
            <w:tcW w:w="535" w:type="dxa"/>
          </w:tcPr>
          <w:p w14:paraId="7C1E2002" w14:textId="77777777" w:rsidR="00371978" w:rsidRPr="007E3EA2" w:rsidRDefault="00371978" w:rsidP="00371978">
            <w:pPr>
              <w:pStyle w:val="ListParagraph"/>
              <w:numPr>
                <w:ilvl w:val="0"/>
                <w:numId w:val="7"/>
              </w:numPr>
              <w:rPr>
                <w:rFonts w:ascii="Arial" w:hAnsi="Arial" w:cs="Arial"/>
              </w:rPr>
            </w:pPr>
          </w:p>
        </w:tc>
        <w:tc>
          <w:tcPr>
            <w:tcW w:w="6480" w:type="dxa"/>
          </w:tcPr>
          <w:p w14:paraId="2ABEE091" w14:textId="77777777" w:rsidR="00371978" w:rsidRPr="007E3EA2" w:rsidRDefault="00371978" w:rsidP="00371978">
            <w:pPr>
              <w:rPr>
                <w:rFonts w:ascii="Arial" w:hAnsi="Arial" w:cs="Arial"/>
              </w:rPr>
            </w:pPr>
            <w:r w:rsidRPr="007E3EA2">
              <w:rPr>
                <w:rFonts w:ascii="Arial" w:hAnsi="Arial" w:cs="Arial"/>
              </w:rPr>
              <w:t>Is the Provider in compliance with all applicable privacy legislation and regulations in respect the collection, storage and protection of personal information?</w:t>
            </w:r>
          </w:p>
        </w:tc>
        <w:tc>
          <w:tcPr>
            <w:tcW w:w="1080" w:type="dxa"/>
          </w:tcPr>
          <w:p w14:paraId="77B9ED9E" w14:textId="7B0D2F60" w:rsidR="00371978" w:rsidRPr="007E3EA2" w:rsidRDefault="00E60D88" w:rsidP="00371978">
            <w:pPr>
              <w:jc w:val="center"/>
              <w:rPr>
                <w:rFonts w:ascii="Arial" w:hAnsi="Arial" w:cs="Arial"/>
                <w:sz w:val="48"/>
                <w:szCs w:val="48"/>
              </w:rPr>
            </w:pPr>
            <w:sdt>
              <w:sdtPr>
                <w:rPr>
                  <w:rFonts w:ascii="Arial" w:hAnsi="Arial" w:cs="Arial"/>
                  <w:sz w:val="48"/>
                  <w:szCs w:val="48"/>
                </w:rPr>
                <w:id w:val="-337305901"/>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32DDC986" w14:textId="6D0702ED" w:rsidR="00371978" w:rsidRPr="007E3EA2" w:rsidRDefault="00E60D88" w:rsidP="00371978">
            <w:pPr>
              <w:jc w:val="center"/>
              <w:rPr>
                <w:rFonts w:ascii="Arial" w:hAnsi="Arial" w:cs="Arial"/>
                <w:sz w:val="48"/>
                <w:szCs w:val="48"/>
              </w:rPr>
            </w:pPr>
            <w:sdt>
              <w:sdtPr>
                <w:rPr>
                  <w:rFonts w:ascii="Arial" w:hAnsi="Arial" w:cs="Arial"/>
                  <w:sz w:val="48"/>
                  <w:szCs w:val="48"/>
                </w:rPr>
                <w:id w:val="-600573160"/>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0188EEBA" w14:textId="77777777" w:rsidR="00371978" w:rsidRPr="007E3EA2" w:rsidRDefault="00371978" w:rsidP="00371978">
            <w:pPr>
              <w:rPr>
                <w:rFonts w:ascii="Arial" w:hAnsi="Arial" w:cs="Arial"/>
                <w:i/>
              </w:rPr>
            </w:pPr>
            <w:r w:rsidRPr="007E3EA2">
              <w:rPr>
                <w:rFonts w:ascii="Arial" w:hAnsi="Arial" w:cs="Arial"/>
                <w:i/>
              </w:rPr>
              <w:t>Always “Yes”</w:t>
            </w:r>
          </w:p>
        </w:tc>
      </w:tr>
      <w:tr w:rsidR="00371978" w:rsidRPr="007E3EA2" w14:paraId="68D91115" w14:textId="77777777" w:rsidTr="00321D25">
        <w:trPr>
          <w:cantSplit/>
        </w:trPr>
        <w:tc>
          <w:tcPr>
            <w:tcW w:w="535" w:type="dxa"/>
          </w:tcPr>
          <w:p w14:paraId="5DC5784C" w14:textId="77777777" w:rsidR="00371978" w:rsidRPr="007E3EA2" w:rsidRDefault="00371978" w:rsidP="00371978">
            <w:pPr>
              <w:pStyle w:val="ListParagraph"/>
              <w:numPr>
                <w:ilvl w:val="0"/>
                <w:numId w:val="7"/>
              </w:numPr>
              <w:rPr>
                <w:rFonts w:ascii="Arial" w:hAnsi="Arial" w:cs="Arial"/>
              </w:rPr>
            </w:pPr>
          </w:p>
        </w:tc>
        <w:tc>
          <w:tcPr>
            <w:tcW w:w="6480" w:type="dxa"/>
          </w:tcPr>
          <w:p w14:paraId="7BA4E3D5" w14:textId="77777777" w:rsidR="00371978" w:rsidRPr="007E3EA2" w:rsidRDefault="00371978" w:rsidP="00371978">
            <w:pPr>
              <w:rPr>
                <w:rFonts w:ascii="Arial" w:hAnsi="Arial" w:cs="Arial"/>
              </w:rPr>
            </w:pPr>
            <w:r w:rsidRPr="007E3EA2">
              <w:rPr>
                <w:rFonts w:ascii="Arial" w:hAnsi="Arial" w:cs="Arial"/>
              </w:rPr>
              <w:t>Does the Provider secure remote access according to industry best practices such as encryption of data in transit, security certificates, and two-factor authentication?</w:t>
            </w:r>
          </w:p>
        </w:tc>
        <w:tc>
          <w:tcPr>
            <w:tcW w:w="1080" w:type="dxa"/>
          </w:tcPr>
          <w:p w14:paraId="7FC5559D" w14:textId="72A454A7" w:rsidR="00371978" w:rsidRPr="007E3EA2" w:rsidRDefault="00E60D88" w:rsidP="00371978">
            <w:pPr>
              <w:jc w:val="center"/>
              <w:rPr>
                <w:rFonts w:ascii="Arial" w:hAnsi="Arial" w:cs="Arial"/>
                <w:sz w:val="48"/>
                <w:szCs w:val="48"/>
              </w:rPr>
            </w:pPr>
            <w:sdt>
              <w:sdtPr>
                <w:rPr>
                  <w:rFonts w:ascii="Arial" w:hAnsi="Arial" w:cs="Arial"/>
                  <w:sz w:val="48"/>
                  <w:szCs w:val="48"/>
                </w:rPr>
                <w:id w:val="1181927313"/>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50727653" w14:textId="1CA78D73" w:rsidR="00371978" w:rsidRPr="007E3EA2" w:rsidRDefault="00E60D88" w:rsidP="00371978">
            <w:pPr>
              <w:jc w:val="center"/>
              <w:rPr>
                <w:rFonts w:ascii="Arial" w:hAnsi="Arial" w:cs="Arial"/>
                <w:sz w:val="48"/>
                <w:szCs w:val="48"/>
              </w:rPr>
            </w:pPr>
            <w:sdt>
              <w:sdtPr>
                <w:rPr>
                  <w:rFonts w:ascii="Arial" w:hAnsi="Arial" w:cs="Arial"/>
                  <w:sz w:val="48"/>
                  <w:szCs w:val="48"/>
                </w:rPr>
                <w:id w:val="1575095945"/>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52322598" w14:textId="77777777" w:rsidR="00371978" w:rsidRPr="007E3EA2" w:rsidRDefault="00371978" w:rsidP="00371978">
            <w:pPr>
              <w:rPr>
                <w:rFonts w:ascii="Arial" w:hAnsi="Arial" w:cs="Arial"/>
                <w:i/>
              </w:rPr>
            </w:pPr>
            <w:r w:rsidRPr="007E3EA2">
              <w:rPr>
                <w:rFonts w:ascii="Arial" w:hAnsi="Arial" w:cs="Arial"/>
                <w:i/>
              </w:rPr>
              <w:t>Always “Yes”</w:t>
            </w:r>
          </w:p>
        </w:tc>
      </w:tr>
      <w:tr w:rsidR="00371978" w:rsidRPr="007E3EA2" w14:paraId="5D6F39C7" w14:textId="77777777" w:rsidTr="00321D25">
        <w:trPr>
          <w:cantSplit/>
        </w:trPr>
        <w:tc>
          <w:tcPr>
            <w:tcW w:w="535" w:type="dxa"/>
          </w:tcPr>
          <w:p w14:paraId="6A713CCD" w14:textId="77777777" w:rsidR="00371978" w:rsidRPr="007E3EA2" w:rsidRDefault="00371978" w:rsidP="00371978">
            <w:pPr>
              <w:pStyle w:val="ListParagraph"/>
              <w:numPr>
                <w:ilvl w:val="0"/>
                <w:numId w:val="7"/>
              </w:numPr>
              <w:rPr>
                <w:rFonts w:ascii="Arial" w:hAnsi="Arial" w:cs="Arial"/>
              </w:rPr>
            </w:pPr>
          </w:p>
        </w:tc>
        <w:tc>
          <w:tcPr>
            <w:tcW w:w="6480" w:type="dxa"/>
          </w:tcPr>
          <w:p w14:paraId="15366D13" w14:textId="77777777" w:rsidR="00371978" w:rsidRPr="007E3EA2" w:rsidRDefault="00371978" w:rsidP="00371978">
            <w:pPr>
              <w:rPr>
                <w:rFonts w:ascii="Arial" w:hAnsi="Arial" w:cs="Arial"/>
              </w:rPr>
            </w:pPr>
            <w:r w:rsidRPr="007E3EA2">
              <w:rPr>
                <w:rFonts w:ascii="Arial" w:hAnsi="Arial" w:cs="Arial"/>
              </w:rPr>
              <w:t xml:space="preserve">Is the Provider in compliance with a relevant security standard such as NIST CSF, ISO 27001, SOC or PCI DSS as demonstrated via certification with accreditation? </w:t>
            </w:r>
          </w:p>
        </w:tc>
        <w:tc>
          <w:tcPr>
            <w:tcW w:w="1080" w:type="dxa"/>
          </w:tcPr>
          <w:p w14:paraId="64033B41" w14:textId="4EE896D3" w:rsidR="00371978" w:rsidRPr="007E3EA2" w:rsidRDefault="00E60D88" w:rsidP="00371978">
            <w:pPr>
              <w:jc w:val="center"/>
              <w:rPr>
                <w:rFonts w:ascii="Arial" w:hAnsi="Arial" w:cs="Arial"/>
                <w:sz w:val="48"/>
                <w:szCs w:val="48"/>
              </w:rPr>
            </w:pPr>
            <w:sdt>
              <w:sdtPr>
                <w:rPr>
                  <w:rFonts w:ascii="Arial" w:hAnsi="Arial" w:cs="Arial"/>
                  <w:sz w:val="48"/>
                  <w:szCs w:val="48"/>
                </w:rPr>
                <w:id w:val="-359975115"/>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6B052625" w14:textId="29986FC4" w:rsidR="00371978" w:rsidRPr="007E3EA2" w:rsidRDefault="00E60D88" w:rsidP="00371978">
            <w:pPr>
              <w:jc w:val="center"/>
              <w:rPr>
                <w:rFonts w:ascii="Arial" w:hAnsi="Arial" w:cs="Arial"/>
                <w:sz w:val="48"/>
                <w:szCs w:val="48"/>
              </w:rPr>
            </w:pPr>
            <w:sdt>
              <w:sdtPr>
                <w:rPr>
                  <w:rFonts w:ascii="Arial" w:hAnsi="Arial" w:cs="Arial"/>
                  <w:sz w:val="48"/>
                  <w:szCs w:val="48"/>
                </w:rPr>
                <w:id w:val="822163764"/>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3F954B1C" w14:textId="77777777" w:rsidR="00371978" w:rsidRPr="007E3EA2" w:rsidRDefault="00371978" w:rsidP="00371978">
            <w:pPr>
              <w:rPr>
                <w:rFonts w:ascii="Arial" w:hAnsi="Arial" w:cs="Arial"/>
                <w:i/>
              </w:rPr>
            </w:pPr>
            <w:r w:rsidRPr="007E3EA2">
              <w:rPr>
                <w:rFonts w:ascii="Arial" w:hAnsi="Arial" w:cs="Arial"/>
                <w:i/>
              </w:rPr>
              <w:t xml:space="preserve">Always “Yes”. SOC is always critical. PCI is critical for credit card information. NIST CSF and ISO are important from a business perspective on how to handle security protocols (largely interchangeable).  </w:t>
            </w:r>
          </w:p>
        </w:tc>
      </w:tr>
      <w:tr w:rsidR="00371978" w:rsidRPr="007E3EA2" w14:paraId="008E2805" w14:textId="77777777" w:rsidTr="00321D25">
        <w:trPr>
          <w:cantSplit/>
        </w:trPr>
        <w:tc>
          <w:tcPr>
            <w:tcW w:w="535" w:type="dxa"/>
          </w:tcPr>
          <w:p w14:paraId="0F086183" w14:textId="77777777" w:rsidR="00371978" w:rsidRPr="007E3EA2" w:rsidRDefault="00371978" w:rsidP="00371978">
            <w:pPr>
              <w:pStyle w:val="ListParagraph"/>
              <w:numPr>
                <w:ilvl w:val="0"/>
                <w:numId w:val="7"/>
              </w:numPr>
              <w:rPr>
                <w:rFonts w:ascii="Arial" w:hAnsi="Arial" w:cs="Arial"/>
              </w:rPr>
            </w:pPr>
          </w:p>
        </w:tc>
        <w:tc>
          <w:tcPr>
            <w:tcW w:w="6480" w:type="dxa"/>
          </w:tcPr>
          <w:p w14:paraId="4F918660" w14:textId="77777777" w:rsidR="00371978" w:rsidRPr="007E3EA2" w:rsidRDefault="00371978" w:rsidP="00371978">
            <w:pPr>
              <w:rPr>
                <w:rFonts w:ascii="Arial" w:hAnsi="Arial" w:cs="Arial"/>
              </w:rPr>
            </w:pPr>
            <w:r w:rsidRPr="007E3EA2">
              <w:rPr>
                <w:rFonts w:ascii="Arial" w:hAnsi="Arial" w:cs="Arial"/>
              </w:rPr>
              <w:t>Is the Provider able to comply with reasonable data access requests when compelled to do so by law?</w:t>
            </w:r>
          </w:p>
        </w:tc>
        <w:tc>
          <w:tcPr>
            <w:tcW w:w="1080" w:type="dxa"/>
          </w:tcPr>
          <w:p w14:paraId="1CDCFC06" w14:textId="3F248EB3" w:rsidR="00371978" w:rsidRPr="007E3EA2" w:rsidRDefault="00E60D88" w:rsidP="00371978">
            <w:pPr>
              <w:jc w:val="center"/>
              <w:rPr>
                <w:rFonts w:ascii="Arial" w:hAnsi="Arial" w:cs="Arial"/>
                <w:sz w:val="48"/>
                <w:szCs w:val="48"/>
              </w:rPr>
            </w:pPr>
            <w:sdt>
              <w:sdtPr>
                <w:rPr>
                  <w:rFonts w:ascii="Arial" w:hAnsi="Arial" w:cs="Arial"/>
                  <w:sz w:val="48"/>
                  <w:szCs w:val="48"/>
                </w:rPr>
                <w:id w:val="-575509704"/>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64BD4247" w14:textId="5B70156F" w:rsidR="00371978" w:rsidRPr="007E3EA2" w:rsidRDefault="00E60D88" w:rsidP="00371978">
            <w:pPr>
              <w:jc w:val="center"/>
              <w:rPr>
                <w:rFonts w:ascii="Arial" w:hAnsi="Arial" w:cs="Arial"/>
                <w:sz w:val="48"/>
                <w:szCs w:val="48"/>
              </w:rPr>
            </w:pPr>
            <w:sdt>
              <w:sdtPr>
                <w:rPr>
                  <w:rFonts w:ascii="Arial" w:hAnsi="Arial" w:cs="Arial"/>
                  <w:sz w:val="48"/>
                  <w:szCs w:val="48"/>
                </w:rPr>
                <w:id w:val="-1707555989"/>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4BA47E4D" w14:textId="77777777" w:rsidR="00371978" w:rsidRPr="007E3EA2" w:rsidRDefault="00371978" w:rsidP="00371978">
            <w:pPr>
              <w:rPr>
                <w:rFonts w:ascii="Arial" w:hAnsi="Arial" w:cs="Arial"/>
                <w:i/>
              </w:rPr>
            </w:pPr>
            <w:r w:rsidRPr="007E3EA2">
              <w:rPr>
                <w:rFonts w:ascii="Arial" w:hAnsi="Arial" w:cs="Arial"/>
                <w:i/>
              </w:rPr>
              <w:t>Always “Yes”</w:t>
            </w:r>
          </w:p>
        </w:tc>
      </w:tr>
      <w:tr w:rsidR="00371978" w:rsidRPr="007E3EA2" w14:paraId="236808E0" w14:textId="77777777" w:rsidTr="00321D25">
        <w:trPr>
          <w:cantSplit/>
        </w:trPr>
        <w:tc>
          <w:tcPr>
            <w:tcW w:w="535" w:type="dxa"/>
          </w:tcPr>
          <w:p w14:paraId="68A1E556" w14:textId="77777777" w:rsidR="00371978" w:rsidRPr="007E3EA2" w:rsidRDefault="00371978" w:rsidP="00371978">
            <w:pPr>
              <w:pStyle w:val="ListParagraph"/>
              <w:numPr>
                <w:ilvl w:val="0"/>
                <w:numId w:val="7"/>
              </w:numPr>
              <w:rPr>
                <w:rFonts w:ascii="Arial" w:hAnsi="Arial" w:cs="Arial"/>
              </w:rPr>
            </w:pPr>
          </w:p>
        </w:tc>
        <w:tc>
          <w:tcPr>
            <w:tcW w:w="6480" w:type="dxa"/>
          </w:tcPr>
          <w:p w14:paraId="25E803D0" w14:textId="77777777" w:rsidR="00371978" w:rsidRPr="007E3EA2" w:rsidRDefault="00371978" w:rsidP="00371978">
            <w:pPr>
              <w:rPr>
                <w:rFonts w:ascii="Arial" w:hAnsi="Arial" w:cs="Arial"/>
              </w:rPr>
            </w:pPr>
            <w:r w:rsidRPr="007E3EA2">
              <w:rPr>
                <w:rFonts w:ascii="Arial" w:hAnsi="Arial" w:cs="Arial"/>
              </w:rPr>
              <w:t>Does the Provider implement change controls in accordance with reasonable industry practices including not utilizing production data in test environments?</w:t>
            </w:r>
          </w:p>
        </w:tc>
        <w:tc>
          <w:tcPr>
            <w:tcW w:w="1080" w:type="dxa"/>
          </w:tcPr>
          <w:p w14:paraId="50E71342" w14:textId="490A093A" w:rsidR="00371978" w:rsidRPr="007E3EA2" w:rsidRDefault="00E60D88" w:rsidP="00371978">
            <w:pPr>
              <w:jc w:val="center"/>
              <w:rPr>
                <w:rFonts w:ascii="Arial" w:hAnsi="Arial" w:cs="Arial"/>
                <w:sz w:val="48"/>
                <w:szCs w:val="48"/>
              </w:rPr>
            </w:pPr>
            <w:sdt>
              <w:sdtPr>
                <w:rPr>
                  <w:rFonts w:ascii="Arial" w:hAnsi="Arial" w:cs="Arial"/>
                  <w:sz w:val="48"/>
                  <w:szCs w:val="48"/>
                </w:rPr>
                <w:id w:val="-1138487277"/>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4BDABCDE" w14:textId="1AEE4760" w:rsidR="00371978" w:rsidRPr="007E3EA2" w:rsidRDefault="00E60D88" w:rsidP="00371978">
            <w:pPr>
              <w:jc w:val="center"/>
              <w:rPr>
                <w:rFonts w:ascii="Arial" w:hAnsi="Arial" w:cs="Arial"/>
                <w:sz w:val="48"/>
                <w:szCs w:val="48"/>
              </w:rPr>
            </w:pPr>
            <w:sdt>
              <w:sdtPr>
                <w:rPr>
                  <w:rFonts w:ascii="Arial" w:hAnsi="Arial" w:cs="Arial"/>
                  <w:sz w:val="48"/>
                  <w:szCs w:val="48"/>
                </w:rPr>
                <w:id w:val="-118068906"/>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218C6E16" w14:textId="77777777" w:rsidR="00371978" w:rsidRPr="007E3EA2" w:rsidRDefault="00371978" w:rsidP="00371978">
            <w:pPr>
              <w:rPr>
                <w:rFonts w:ascii="Arial" w:hAnsi="Arial" w:cs="Arial"/>
                <w:i/>
              </w:rPr>
            </w:pPr>
            <w:r w:rsidRPr="007E3EA2">
              <w:rPr>
                <w:rFonts w:ascii="Arial" w:hAnsi="Arial" w:cs="Arial"/>
                <w:i/>
              </w:rPr>
              <w:t>Always “Yes”</w:t>
            </w:r>
          </w:p>
        </w:tc>
      </w:tr>
      <w:tr w:rsidR="00371978" w:rsidRPr="007E3EA2" w14:paraId="340852DC" w14:textId="77777777" w:rsidTr="00321D25">
        <w:trPr>
          <w:cantSplit/>
        </w:trPr>
        <w:tc>
          <w:tcPr>
            <w:tcW w:w="535" w:type="dxa"/>
          </w:tcPr>
          <w:p w14:paraId="69294CC5" w14:textId="77777777" w:rsidR="00371978" w:rsidRPr="007E3EA2" w:rsidRDefault="00371978" w:rsidP="00371978">
            <w:pPr>
              <w:pStyle w:val="ListParagraph"/>
              <w:numPr>
                <w:ilvl w:val="0"/>
                <w:numId w:val="7"/>
              </w:numPr>
              <w:rPr>
                <w:rFonts w:ascii="Arial" w:hAnsi="Arial" w:cs="Arial"/>
              </w:rPr>
            </w:pPr>
          </w:p>
        </w:tc>
        <w:tc>
          <w:tcPr>
            <w:tcW w:w="6480" w:type="dxa"/>
          </w:tcPr>
          <w:p w14:paraId="707301C6" w14:textId="77777777" w:rsidR="00371978" w:rsidRPr="007E3EA2" w:rsidRDefault="00371978" w:rsidP="00371978">
            <w:pPr>
              <w:rPr>
                <w:rFonts w:ascii="Arial" w:hAnsi="Arial" w:cs="Arial"/>
              </w:rPr>
            </w:pPr>
            <w:r w:rsidRPr="007E3EA2">
              <w:rPr>
                <w:rFonts w:ascii="Arial" w:hAnsi="Arial" w:cs="Arial"/>
              </w:rPr>
              <w:t xml:space="preserve">Does the Provider secure cloud-based databases </w:t>
            </w:r>
            <w:proofErr w:type="gramStart"/>
            <w:r w:rsidRPr="007E3EA2">
              <w:rPr>
                <w:rFonts w:ascii="Arial" w:hAnsi="Arial" w:cs="Arial"/>
              </w:rPr>
              <w:t>using</w:t>
            </w:r>
            <w:proofErr w:type="gramEnd"/>
            <w:r w:rsidRPr="007E3EA2">
              <w:rPr>
                <w:rFonts w:ascii="Arial" w:hAnsi="Arial" w:cs="Arial"/>
              </w:rPr>
              <w:t xml:space="preserve"> appropriate industry standards and logically isolate information?</w:t>
            </w:r>
          </w:p>
        </w:tc>
        <w:tc>
          <w:tcPr>
            <w:tcW w:w="1080" w:type="dxa"/>
          </w:tcPr>
          <w:p w14:paraId="0717EB77" w14:textId="01880D71" w:rsidR="00371978" w:rsidRPr="007E3EA2" w:rsidRDefault="00E60D88" w:rsidP="00371978">
            <w:pPr>
              <w:jc w:val="center"/>
              <w:rPr>
                <w:rFonts w:ascii="Arial" w:hAnsi="Arial" w:cs="Arial"/>
                <w:sz w:val="48"/>
                <w:szCs w:val="48"/>
              </w:rPr>
            </w:pPr>
            <w:sdt>
              <w:sdtPr>
                <w:rPr>
                  <w:rFonts w:ascii="Arial" w:hAnsi="Arial" w:cs="Arial"/>
                  <w:sz w:val="48"/>
                  <w:szCs w:val="48"/>
                </w:rPr>
                <w:id w:val="1337732497"/>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3BB0E250" w14:textId="31ACEF1E" w:rsidR="00371978" w:rsidRPr="007E3EA2" w:rsidRDefault="00E60D88" w:rsidP="00371978">
            <w:pPr>
              <w:jc w:val="center"/>
              <w:rPr>
                <w:rFonts w:ascii="Arial" w:hAnsi="Arial" w:cs="Arial"/>
                <w:sz w:val="48"/>
                <w:szCs w:val="48"/>
              </w:rPr>
            </w:pPr>
            <w:sdt>
              <w:sdtPr>
                <w:rPr>
                  <w:rFonts w:ascii="Arial" w:hAnsi="Arial" w:cs="Arial"/>
                  <w:sz w:val="48"/>
                  <w:szCs w:val="48"/>
                </w:rPr>
                <w:id w:val="1564216061"/>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0BE6E5BE" w14:textId="77777777" w:rsidR="00371978" w:rsidRPr="007E3EA2" w:rsidRDefault="00371978" w:rsidP="00371978">
            <w:pPr>
              <w:rPr>
                <w:rFonts w:ascii="Arial" w:hAnsi="Arial" w:cs="Arial"/>
                <w:i/>
              </w:rPr>
            </w:pPr>
            <w:r w:rsidRPr="007E3EA2">
              <w:rPr>
                <w:rFonts w:ascii="Arial" w:hAnsi="Arial" w:cs="Arial"/>
                <w:i/>
              </w:rPr>
              <w:t>Always “Yes”</w:t>
            </w:r>
          </w:p>
        </w:tc>
      </w:tr>
      <w:tr w:rsidR="00371978" w:rsidRPr="007E3EA2" w14:paraId="57610E3B" w14:textId="77777777" w:rsidTr="00321D25">
        <w:trPr>
          <w:cantSplit/>
        </w:trPr>
        <w:tc>
          <w:tcPr>
            <w:tcW w:w="535" w:type="dxa"/>
          </w:tcPr>
          <w:p w14:paraId="3E5F9B89" w14:textId="77777777" w:rsidR="00371978" w:rsidRPr="007E3EA2" w:rsidRDefault="00371978" w:rsidP="00371978">
            <w:pPr>
              <w:pStyle w:val="ListParagraph"/>
              <w:numPr>
                <w:ilvl w:val="0"/>
                <w:numId w:val="7"/>
              </w:numPr>
              <w:rPr>
                <w:rFonts w:ascii="Arial" w:hAnsi="Arial" w:cs="Arial"/>
              </w:rPr>
            </w:pPr>
          </w:p>
        </w:tc>
        <w:tc>
          <w:tcPr>
            <w:tcW w:w="6480" w:type="dxa"/>
          </w:tcPr>
          <w:p w14:paraId="74DEB9E6" w14:textId="77777777" w:rsidR="00371978" w:rsidRPr="007E3EA2" w:rsidRDefault="00371978" w:rsidP="00371978">
            <w:pPr>
              <w:rPr>
                <w:rFonts w:ascii="Arial" w:hAnsi="Arial" w:cs="Arial"/>
              </w:rPr>
            </w:pPr>
            <w:r w:rsidRPr="007E3EA2">
              <w:rPr>
                <w:rFonts w:ascii="Arial" w:hAnsi="Arial" w:cs="Arial"/>
              </w:rPr>
              <w:t>Is the Provider able to retain and/or archive cloud data for any Law Practice specified or legally required period?</w:t>
            </w:r>
          </w:p>
          <w:p w14:paraId="1F8E924F" w14:textId="77777777" w:rsidR="00371978" w:rsidRPr="007E3EA2" w:rsidRDefault="00371978" w:rsidP="00371978">
            <w:pPr>
              <w:rPr>
                <w:rFonts w:ascii="Arial" w:hAnsi="Arial" w:cs="Arial"/>
              </w:rPr>
            </w:pPr>
          </w:p>
        </w:tc>
        <w:tc>
          <w:tcPr>
            <w:tcW w:w="1080" w:type="dxa"/>
          </w:tcPr>
          <w:p w14:paraId="3B8FADF3" w14:textId="7E4E4B08" w:rsidR="00371978" w:rsidRPr="007E3EA2" w:rsidRDefault="00E60D88" w:rsidP="00371978">
            <w:pPr>
              <w:jc w:val="center"/>
              <w:rPr>
                <w:rFonts w:ascii="Arial" w:hAnsi="Arial" w:cs="Arial"/>
                <w:sz w:val="48"/>
                <w:szCs w:val="48"/>
              </w:rPr>
            </w:pPr>
            <w:sdt>
              <w:sdtPr>
                <w:rPr>
                  <w:rFonts w:ascii="Arial" w:hAnsi="Arial" w:cs="Arial"/>
                  <w:sz w:val="48"/>
                  <w:szCs w:val="48"/>
                </w:rPr>
                <w:id w:val="-776714531"/>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12112789" w14:textId="78729030" w:rsidR="00371978" w:rsidRPr="007E3EA2" w:rsidRDefault="00E60D88" w:rsidP="00371978">
            <w:pPr>
              <w:jc w:val="center"/>
              <w:rPr>
                <w:rFonts w:ascii="Arial" w:hAnsi="Arial" w:cs="Arial"/>
                <w:sz w:val="48"/>
                <w:szCs w:val="48"/>
              </w:rPr>
            </w:pPr>
            <w:sdt>
              <w:sdtPr>
                <w:rPr>
                  <w:rFonts w:ascii="Arial" w:hAnsi="Arial" w:cs="Arial"/>
                  <w:sz w:val="48"/>
                  <w:szCs w:val="48"/>
                </w:rPr>
                <w:id w:val="-714354726"/>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37266798" w14:textId="77777777" w:rsidR="00371978" w:rsidRPr="007E3EA2" w:rsidRDefault="00371978" w:rsidP="00371978">
            <w:pPr>
              <w:rPr>
                <w:rFonts w:ascii="Arial" w:hAnsi="Arial" w:cs="Arial"/>
                <w:i/>
              </w:rPr>
            </w:pPr>
            <w:r w:rsidRPr="007E3EA2">
              <w:rPr>
                <w:rFonts w:ascii="Arial" w:hAnsi="Arial" w:cs="Arial"/>
                <w:i/>
              </w:rPr>
              <w:t>Ideally “Yes”, but Providers may not know the specified period so at a minimum should disclose how long they retain or archive such data and such time period should be acceptable to the Law Practice</w:t>
            </w:r>
          </w:p>
        </w:tc>
      </w:tr>
      <w:tr w:rsidR="00371978" w:rsidRPr="007E3EA2" w14:paraId="373E2A31" w14:textId="77777777" w:rsidTr="00321D25">
        <w:trPr>
          <w:cantSplit/>
        </w:trPr>
        <w:tc>
          <w:tcPr>
            <w:tcW w:w="535" w:type="dxa"/>
          </w:tcPr>
          <w:p w14:paraId="416BC95F" w14:textId="77777777" w:rsidR="00371978" w:rsidRPr="007E3EA2" w:rsidRDefault="00371978" w:rsidP="00371978">
            <w:pPr>
              <w:pStyle w:val="ListParagraph"/>
              <w:numPr>
                <w:ilvl w:val="0"/>
                <w:numId w:val="7"/>
              </w:numPr>
              <w:rPr>
                <w:rFonts w:ascii="Arial" w:hAnsi="Arial" w:cs="Arial"/>
              </w:rPr>
            </w:pPr>
          </w:p>
        </w:tc>
        <w:tc>
          <w:tcPr>
            <w:tcW w:w="6480" w:type="dxa"/>
          </w:tcPr>
          <w:p w14:paraId="5F19167B" w14:textId="77777777" w:rsidR="00371978" w:rsidRPr="007E3EA2" w:rsidRDefault="00371978" w:rsidP="00371978">
            <w:pPr>
              <w:rPr>
                <w:rFonts w:ascii="Arial" w:hAnsi="Arial" w:cs="Arial"/>
              </w:rPr>
            </w:pPr>
            <w:r w:rsidRPr="007E3EA2">
              <w:rPr>
                <w:rFonts w:ascii="Arial" w:hAnsi="Arial" w:cs="Arial"/>
              </w:rPr>
              <w:t>Is the Provider in compliance with at least Level 1 of Cloud Security Alliance (CSA) Security Trust?</w:t>
            </w:r>
          </w:p>
        </w:tc>
        <w:tc>
          <w:tcPr>
            <w:tcW w:w="1080" w:type="dxa"/>
          </w:tcPr>
          <w:p w14:paraId="608045C6" w14:textId="3CE46373" w:rsidR="00371978" w:rsidRPr="007E3EA2" w:rsidRDefault="00E60D88" w:rsidP="00371978">
            <w:pPr>
              <w:jc w:val="center"/>
              <w:rPr>
                <w:rFonts w:ascii="Arial" w:hAnsi="Arial" w:cs="Arial"/>
                <w:sz w:val="48"/>
                <w:szCs w:val="48"/>
              </w:rPr>
            </w:pPr>
            <w:sdt>
              <w:sdtPr>
                <w:rPr>
                  <w:rFonts w:ascii="Arial" w:hAnsi="Arial" w:cs="Arial"/>
                  <w:sz w:val="48"/>
                  <w:szCs w:val="48"/>
                </w:rPr>
                <w:id w:val="-37812308"/>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340195A5" w14:textId="372E28D6" w:rsidR="00371978" w:rsidRPr="007E3EA2" w:rsidRDefault="00E60D88" w:rsidP="00371978">
            <w:pPr>
              <w:jc w:val="center"/>
              <w:rPr>
                <w:rFonts w:ascii="Arial" w:hAnsi="Arial" w:cs="Arial"/>
                <w:sz w:val="48"/>
                <w:szCs w:val="48"/>
              </w:rPr>
            </w:pPr>
            <w:sdt>
              <w:sdtPr>
                <w:rPr>
                  <w:rFonts w:ascii="Arial" w:hAnsi="Arial" w:cs="Arial"/>
                  <w:sz w:val="48"/>
                  <w:szCs w:val="48"/>
                </w:rPr>
                <w:id w:val="-1529783574"/>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3BD6B72E" w14:textId="77777777" w:rsidR="00371978" w:rsidRPr="007E3EA2" w:rsidRDefault="00371978" w:rsidP="00371978">
            <w:pPr>
              <w:spacing w:line="259" w:lineRule="auto"/>
              <w:rPr>
                <w:rFonts w:ascii="Arial" w:hAnsi="Arial" w:cs="Arial"/>
                <w:i/>
              </w:rPr>
            </w:pPr>
            <w:r w:rsidRPr="007E3EA2">
              <w:rPr>
                <w:rFonts w:ascii="Arial" w:hAnsi="Arial" w:cs="Arial"/>
                <w:i/>
              </w:rPr>
              <w:t>Preferable but not always strictly required if ISO or a similar standard in place.</w:t>
            </w:r>
          </w:p>
        </w:tc>
      </w:tr>
      <w:tr w:rsidR="00371978" w:rsidRPr="007E3EA2" w14:paraId="52521718" w14:textId="77777777" w:rsidTr="00321D25">
        <w:trPr>
          <w:cantSplit/>
        </w:trPr>
        <w:tc>
          <w:tcPr>
            <w:tcW w:w="535" w:type="dxa"/>
          </w:tcPr>
          <w:p w14:paraId="66E56267" w14:textId="77777777" w:rsidR="00371978" w:rsidRPr="007E3EA2" w:rsidRDefault="00371978" w:rsidP="00371978">
            <w:pPr>
              <w:pStyle w:val="ListParagraph"/>
              <w:numPr>
                <w:ilvl w:val="0"/>
                <w:numId w:val="7"/>
              </w:numPr>
              <w:rPr>
                <w:rFonts w:ascii="Arial" w:hAnsi="Arial" w:cs="Arial"/>
              </w:rPr>
            </w:pPr>
          </w:p>
        </w:tc>
        <w:tc>
          <w:tcPr>
            <w:tcW w:w="6480" w:type="dxa"/>
          </w:tcPr>
          <w:p w14:paraId="08FD0A00" w14:textId="77777777" w:rsidR="00371978" w:rsidRPr="007E3EA2" w:rsidRDefault="00371978" w:rsidP="00371978">
            <w:pPr>
              <w:rPr>
                <w:rFonts w:ascii="Arial" w:hAnsi="Arial" w:cs="Arial"/>
              </w:rPr>
            </w:pPr>
            <w:r w:rsidRPr="007E3EA2">
              <w:rPr>
                <w:rFonts w:ascii="Arial" w:hAnsi="Arial" w:cs="Arial"/>
              </w:rPr>
              <w:t>Does the Provider support e-discovery and legal holds to meet the needs of any investigations or judicial requests?</w:t>
            </w:r>
          </w:p>
        </w:tc>
        <w:tc>
          <w:tcPr>
            <w:tcW w:w="1080" w:type="dxa"/>
          </w:tcPr>
          <w:p w14:paraId="6E7549C9" w14:textId="63331746" w:rsidR="00371978" w:rsidRPr="007E3EA2" w:rsidRDefault="00E60D88" w:rsidP="00371978">
            <w:pPr>
              <w:jc w:val="center"/>
              <w:rPr>
                <w:rFonts w:ascii="Arial" w:hAnsi="Arial" w:cs="Arial"/>
                <w:sz w:val="48"/>
                <w:szCs w:val="48"/>
              </w:rPr>
            </w:pPr>
            <w:sdt>
              <w:sdtPr>
                <w:rPr>
                  <w:rFonts w:ascii="Arial" w:hAnsi="Arial" w:cs="Arial"/>
                  <w:sz w:val="48"/>
                  <w:szCs w:val="48"/>
                </w:rPr>
                <w:id w:val="382145415"/>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249C8F2B" w14:textId="318A908D" w:rsidR="00371978" w:rsidRPr="007E3EA2" w:rsidRDefault="00E60D88" w:rsidP="00371978">
            <w:pPr>
              <w:jc w:val="center"/>
              <w:rPr>
                <w:rFonts w:ascii="Arial" w:hAnsi="Arial" w:cs="Arial"/>
                <w:sz w:val="48"/>
                <w:szCs w:val="48"/>
              </w:rPr>
            </w:pPr>
            <w:sdt>
              <w:sdtPr>
                <w:rPr>
                  <w:rFonts w:ascii="Arial" w:hAnsi="Arial" w:cs="Arial"/>
                  <w:sz w:val="48"/>
                  <w:szCs w:val="48"/>
                </w:rPr>
                <w:id w:val="1607844980"/>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252D34DF" w14:textId="77777777" w:rsidR="00371978" w:rsidRPr="007E3EA2" w:rsidRDefault="00371978" w:rsidP="00371978">
            <w:pPr>
              <w:rPr>
                <w:rFonts w:ascii="Arial" w:hAnsi="Arial" w:cs="Arial"/>
                <w:i/>
              </w:rPr>
            </w:pPr>
            <w:r w:rsidRPr="007E3EA2">
              <w:rPr>
                <w:rFonts w:ascii="Arial" w:hAnsi="Arial" w:cs="Arial"/>
                <w:i/>
              </w:rPr>
              <w:t>This may not always be a “Yes” since their infrastructure may not be such that would allow such support, but Law Practices should be aware of any such limitations.</w:t>
            </w:r>
          </w:p>
        </w:tc>
      </w:tr>
      <w:tr w:rsidR="00371978" w:rsidRPr="007E3EA2" w14:paraId="2B528A4C" w14:textId="77777777" w:rsidTr="00321D25">
        <w:trPr>
          <w:cantSplit/>
        </w:trPr>
        <w:tc>
          <w:tcPr>
            <w:tcW w:w="535" w:type="dxa"/>
          </w:tcPr>
          <w:p w14:paraId="324CC385" w14:textId="77777777" w:rsidR="00371978" w:rsidRPr="007E3EA2" w:rsidRDefault="00371978" w:rsidP="00371978">
            <w:pPr>
              <w:pStyle w:val="ListParagraph"/>
              <w:numPr>
                <w:ilvl w:val="0"/>
                <w:numId w:val="7"/>
              </w:numPr>
              <w:rPr>
                <w:rFonts w:ascii="Arial" w:hAnsi="Arial" w:cs="Arial"/>
              </w:rPr>
            </w:pPr>
          </w:p>
        </w:tc>
        <w:tc>
          <w:tcPr>
            <w:tcW w:w="6480" w:type="dxa"/>
          </w:tcPr>
          <w:p w14:paraId="45F589F3" w14:textId="77777777" w:rsidR="00371978" w:rsidRPr="007E3EA2" w:rsidRDefault="00371978" w:rsidP="00371978">
            <w:pPr>
              <w:rPr>
                <w:rFonts w:ascii="Arial" w:hAnsi="Arial" w:cs="Arial"/>
              </w:rPr>
            </w:pPr>
            <w:r w:rsidRPr="007E3EA2">
              <w:rPr>
                <w:rFonts w:ascii="Arial" w:hAnsi="Arial" w:cs="Arial"/>
              </w:rPr>
              <w:t>Does the Provider dispose of assets and information in accordance with industry best practices and provide written confirmation on request? (with the exception of backups)</w:t>
            </w:r>
          </w:p>
        </w:tc>
        <w:tc>
          <w:tcPr>
            <w:tcW w:w="1080" w:type="dxa"/>
          </w:tcPr>
          <w:p w14:paraId="77BA17CD" w14:textId="22F57FCC" w:rsidR="00371978" w:rsidRPr="007E3EA2" w:rsidRDefault="00E60D88" w:rsidP="00371978">
            <w:pPr>
              <w:jc w:val="center"/>
              <w:rPr>
                <w:rFonts w:ascii="Arial" w:hAnsi="Arial" w:cs="Arial"/>
                <w:sz w:val="48"/>
                <w:szCs w:val="48"/>
              </w:rPr>
            </w:pPr>
            <w:sdt>
              <w:sdtPr>
                <w:rPr>
                  <w:rFonts w:ascii="Arial" w:hAnsi="Arial" w:cs="Arial"/>
                  <w:sz w:val="48"/>
                  <w:szCs w:val="48"/>
                </w:rPr>
                <w:id w:val="-206564386"/>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392FFC39" w14:textId="5CC4A450" w:rsidR="00371978" w:rsidRPr="007E3EA2" w:rsidRDefault="00E60D88" w:rsidP="00371978">
            <w:pPr>
              <w:jc w:val="center"/>
              <w:rPr>
                <w:rFonts w:ascii="Arial" w:hAnsi="Arial" w:cs="Arial"/>
                <w:sz w:val="48"/>
                <w:szCs w:val="48"/>
              </w:rPr>
            </w:pPr>
            <w:sdt>
              <w:sdtPr>
                <w:rPr>
                  <w:rFonts w:ascii="Arial" w:hAnsi="Arial" w:cs="Arial"/>
                  <w:sz w:val="48"/>
                  <w:szCs w:val="48"/>
                </w:rPr>
                <w:id w:val="1741828517"/>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00EBEE27" w14:textId="77777777" w:rsidR="00371978" w:rsidRPr="007E3EA2" w:rsidRDefault="00371978" w:rsidP="00371978">
            <w:pPr>
              <w:rPr>
                <w:rFonts w:ascii="Arial" w:hAnsi="Arial" w:cs="Arial"/>
                <w:i/>
              </w:rPr>
            </w:pPr>
            <w:r w:rsidRPr="007E3EA2">
              <w:rPr>
                <w:rFonts w:ascii="Arial" w:hAnsi="Arial" w:cs="Arial"/>
                <w:i/>
              </w:rPr>
              <w:t>If Provider isn’t storing confidential information then “No” may be permissible. However, if storing confidential information then should always be “Yes”.</w:t>
            </w:r>
          </w:p>
          <w:p w14:paraId="761C00AB" w14:textId="77777777" w:rsidR="00371978" w:rsidRPr="007E3EA2" w:rsidRDefault="00371978" w:rsidP="00371978">
            <w:pPr>
              <w:rPr>
                <w:rFonts w:ascii="Arial" w:hAnsi="Arial" w:cs="Arial"/>
                <w:i/>
              </w:rPr>
            </w:pPr>
          </w:p>
        </w:tc>
      </w:tr>
      <w:tr w:rsidR="00EC292E" w:rsidRPr="007E3EA2" w14:paraId="3F7236A9" w14:textId="77777777" w:rsidTr="00E867AF">
        <w:trPr>
          <w:cantSplit/>
        </w:trPr>
        <w:tc>
          <w:tcPr>
            <w:tcW w:w="13405" w:type="dxa"/>
            <w:gridSpan w:val="5"/>
            <w:shd w:val="clear" w:color="auto" w:fill="153D3E"/>
          </w:tcPr>
          <w:p w14:paraId="18905376" w14:textId="46B9FF8A" w:rsidR="00EC292E" w:rsidRPr="007E3EA2" w:rsidRDefault="003C0DAE" w:rsidP="00321D25">
            <w:pPr>
              <w:spacing w:before="120" w:after="120"/>
              <w:rPr>
                <w:rFonts w:ascii="Arial" w:hAnsi="Arial" w:cs="Arial"/>
                <w:b/>
                <w:color w:val="FFFFFF" w:themeColor="background1"/>
                <w:sz w:val="24"/>
                <w:szCs w:val="24"/>
              </w:rPr>
            </w:pPr>
            <w:r w:rsidRPr="007E3EA2">
              <w:rPr>
                <w:rFonts w:ascii="Arial" w:hAnsi="Arial" w:cs="Arial"/>
                <w:noProof/>
                <w:sz w:val="24"/>
                <w:szCs w:val="24"/>
              </w:rPr>
              <w:drawing>
                <wp:anchor distT="0" distB="0" distL="114300" distR="114300" simplePos="0" relativeHeight="251668480" behindDoc="0" locked="0" layoutInCell="1" allowOverlap="1" wp14:anchorId="5D96CEE5" wp14:editId="5B65C82C">
                  <wp:simplePos x="0" y="0"/>
                  <wp:positionH relativeFrom="column">
                    <wp:posOffset>-22650</wp:posOffset>
                  </wp:positionH>
                  <wp:positionV relativeFrom="paragraph">
                    <wp:posOffset>42755</wp:posOffset>
                  </wp:positionV>
                  <wp:extent cx="246832" cy="239893"/>
                  <wp:effectExtent l="0" t="0" r="127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832" cy="239893"/>
                          </a:xfrm>
                          <a:prstGeom prst="rect">
                            <a:avLst/>
                          </a:prstGeom>
                        </pic:spPr>
                      </pic:pic>
                    </a:graphicData>
                  </a:graphic>
                </wp:anchor>
              </w:drawing>
            </w:r>
            <w:r w:rsidR="00EC292E" w:rsidRPr="007E3EA2">
              <w:rPr>
                <w:rFonts w:ascii="Arial" w:hAnsi="Arial" w:cs="Arial"/>
                <w:b/>
                <w:color w:val="FFFFFF" w:themeColor="background1"/>
                <w:sz w:val="24"/>
                <w:szCs w:val="24"/>
              </w:rPr>
              <w:t>INTERNAL POLICIES AND PROCESSES</w:t>
            </w:r>
          </w:p>
          <w:p w14:paraId="73DEA523" w14:textId="77777777" w:rsidR="00EC292E" w:rsidRPr="007E3EA2" w:rsidRDefault="00EC292E" w:rsidP="00321D25">
            <w:pPr>
              <w:spacing w:before="120" w:after="120"/>
              <w:rPr>
                <w:rFonts w:ascii="Arial" w:hAnsi="Arial" w:cs="Arial"/>
                <w:i/>
                <w:color w:val="FFFFFF" w:themeColor="background1"/>
              </w:rPr>
            </w:pPr>
            <w:r w:rsidRPr="007E3EA2">
              <w:rPr>
                <w:rFonts w:ascii="Arial" w:hAnsi="Arial" w:cs="Arial"/>
                <w:i/>
                <w:color w:val="FFFFFF" w:themeColor="background1"/>
              </w:rPr>
              <w:t>The following questions relate to the Provider’s internal policies and processes intended to ensure that the Provider has systems in place to mitigate the risks of storing data in the cloud. Even if the Provider has a robust security infrastructure, it is important that they effectively manage that infrastructure with supporting policies and processes. The vast majority of Providers should be able to answer “Yes” to each of these questions (and in particular if they are compliant with the aforementioned industry standards and certifications which would require many such policies and processes to be in place).</w:t>
            </w:r>
          </w:p>
        </w:tc>
      </w:tr>
      <w:tr w:rsidR="00371978" w:rsidRPr="007E3EA2" w14:paraId="5BB17700" w14:textId="77777777" w:rsidTr="00321D25">
        <w:trPr>
          <w:cantSplit/>
        </w:trPr>
        <w:tc>
          <w:tcPr>
            <w:tcW w:w="535" w:type="dxa"/>
          </w:tcPr>
          <w:p w14:paraId="1BA7D07B" w14:textId="77777777" w:rsidR="00371978" w:rsidRPr="007E3EA2" w:rsidRDefault="00371978" w:rsidP="00371978">
            <w:pPr>
              <w:pStyle w:val="ListParagraph"/>
              <w:numPr>
                <w:ilvl w:val="0"/>
                <w:numId w:val="7"/>
              </w:numPr>
              <w:rPr>
                <w:rFonts w:ascii="Arial" w:hAnsi="Arial" w:cs="Arial"/>
              </w:rPr>
            </w:pPr>
          </w:p>
        </w:tc>
        <w:tc>
          <w:tcPr>
            <w:tcW w:w="6480" w:type="dxa"/>
          </w:tcPr>
          <w:p w14:paraId="0FF5C56B" w14:textId="77777777" w:rsidR="00371978" w:rsidRPr="007E3EA2" w:rsidRDefault="00371978" w:rsidP="00371978">
            <w:pPr>
              <w:rPr>
                <w:rFonts w:ascii="Arial" w:hAnsi="Arial" w:cs="Arial"/>
              </w:rPr>
            </w:pPr>
            <w:r w:rsidRPr="007E3EA2">
              <w:rPr>
                <w:rFonts w:ascii="Arial" w:hAnsi="Arial" w:cs="Arial"/>
              </w:rPr>
              <w:t>Does the Provider have a policy and process to handle ransomware attacks?</w:t>
            </w:r>
          </w:p>
        </w:tc>
        <w:tc>
          <w:tcPr>
            <w:tcW w:w="1080" w:type="dxa"/>
          </w:tcPr>
          <w:p w14:paraId="62A35F54" w14:textId="05C6216D" w:rsidR="00371978" w:rsidRPr="007E3EA2" w:rsidRDefault="00E60D88" w:rsidP="00371978">
            <w:pPr>
              <w:jc w:val="center"/>
              <w:rPr>
                <w:rFonts w:ascii="Arial" w:hAnsi="Arial" w:cs="Arial"/>
                <w:sz w:val="48"/>
                <w:szCs w:val="48"/>
              </w:rPr>
            </w:pPr>
            <w:sdt>
              <w:sdtPr>
                <w:rPr>
                  <w:rFonts w:ascii="Arial" w:hAnsi="Arial" w:cs="Arial"/>
                  <w:sz w:val="48"/>
                  <w:szCs w:val="48"/>
                </w:rPr>
                <w:id w:val="-1786565006"/>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308D01F8" w14:textId="32A52FA7" w:rsidR="00371978" w:rsidRPr="007E3EA2" w:rsidRDefault="00E60D88" w:rsidP="00371978">
            <w:pPr>
              <w:jc w:val="center"/>
              <w:rPr>
                <w:rFonts w:ascii="Arial" w:hAnsi="Arial" w:cs="Arial"/>
                <w:sz w:val="48"/>
                <w:szCs w:val="48"/>
              </w:rPr>
            </w:pPr>
            <w:sdt>
              <w:sdtPr>
                <w:rPr>
                  <w:rFonts w:ascii="Arial" w:hAnsi="Arial" w:cs="Arial"/>
                  <w:sz w:val="48"/>
                  <w:szCs w:val="48"/>
                </w:rPr>
                <w:id w:val="266580892"/>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2C914283" w14:textId="77777777" w:rsidR="00371978" w:rsidRPr="007E3EA2" w:rsidRDefault="00371978" w:rsidP="00371978">
            <w:pPr>
              <w:rPr>
                <w:rFonts w:ascii="Arial" w:hAnsi="Arial" w:cs="Arial"/>
                <w:i/>
              </w:rPr>
            </w:pPr>
            <w:r w:rsidRPr="007E3EA2">
              <w:rPr>
                <w:rFonts w:ascii="Arial" w:hAnsi="Arial" w:cs="Arial"/>
                <w:i/>
              </w:rPr>
              <w:t>Always “Yes”</w:t>
            </w:r>
          </w:p>
        </w:tc>
      </w:tr>
      <w:tr w:rsidR="00371978" w:rsidRPr="007E3EA2" w14:paraId="126AA33C" w14:textId="77777777" w:rsidTr="00321D25">
        <w:trPr>
          <w:cantSplit/>
        </w:trPr>
        <w:tc>
          <w:tcPr>
            <w:tcW w:w="535" w:type="dxa"/>
          </w:tcPr>
          <w:p w14:paraId="422F2BEB" w14:textId="77777777" w:rsidR="00371978" w:rsidRPr="007E3EA2" w:rsidRDefault="00371978" w:rsidP="00371978">
            <w:pPr>
              <w:pStyle w:val="ListParagraph"/>
              <w:numPr>
                <w:ilvl w:val="0"/>
                <w:numId w:val="7"/>
              </w:numPr>
              <w:rPr>
                <w:rFonts w:ascii="Arial" w:hAnsi="Arial" w:cs="Arial"/>
              </w:rPr>
            </w:pPr>
          </w:p>
        </w:tc>
        <w:tc>
          <w:tcPr>
            <w:tcW w:w="6480" w:type="dxa"/>
          </w:tcPr>
          <w:p w14:paraId="26B4A5F2" w14:textId="77777777" w:rsidR="00371978" w:rsidRPr="007E3EA2" w:rsidRDefault="00371978" w:rsidP="00371978">
            <w:pPr>
              <w:rPr>
                <w:rFonts w:ascii="Arial" w:hAnsi="Arial" w:cs="Arial"/>
              </w:rPr>
            </w:pPr>
            <w:r w:rsidRPr="007E3EA2">
              <w:rPr>
                <w:rFonts w:ascii="Arial" w:hAnsi="Arial" w:cs="Arial"/>
              </w:rPr>
              <w:t>Does the Provider have a disaster recovery/business continuity plan including the ability, on request, to courier client data on a secure hard drive in the event of an outage or local system failure?</w:t>
            </w:r>
          </w:p>
        </w:tc>
        <w:tc>
          <w:tcPr>
            <w:tcW w:w="1080" w:type="dxa"/>
          </w:tcPr>
          <w:p w14:paraId="7B4F0B01" w14:textId="5D17CFF6" w:rsidR="00371978" w:rsidRPr="007E3EA2" w:rsidRDefault="00E60D88" w:rsidP="00371978">
            <w:pPr>
              <w:jc w:val="center"/>
              <w:rPr>
                <w:rFonts w:ascii="Arial" w:hAnsi="Arial" w:cs="Arial"/>
                <w:sz w:val="48"/>
                <w:szCs w:val="48"/>
              </w:rPr>
            </w:pPr>
            <w:sdt>
              <w:sdtPr>
                <w:rPr>
                  <w:rFonts w:ascii="Arial" w:hAnsi="Arial" w:cs="Arial"/>
                  <w:sz w:val="48"/>
                  <w:szCs w:val="48"/>
                </w:rPr>
                <w:id w:val="-832602304"/>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22661A41" w14:textId="7B8A9123" w:rsidR="00371978" w:rsidRPr="007E3EA2" w:rsidRDefault="00E60D88" w:rsidP="00371978">
            <w:pPr>
              <w:jc w:val="center"/>
              <w:rPr>
                <w:rFonts w:ascii="Arial" w:hAnsi="Arial" w:cs="Arial"/>
                <w:sz w:val="48"/>
                <w:szCs w:val="48"/>
              </w:rPr>
            </w:pPr>
            <w:sdt>
              <w:sdtPr>
                <w:rPr>
                  <w:rFonts w:ascii="Arial" w:hAnsi="Arial" w:cs="Arial"/>
                  <w:sz w:val="48"/>
                  <w:szCs w:val="48"/>
                </w:rPr>
                <w:id w:val="644778860"/>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4209F0E0" w14:textId="77777777" w:rsidR="00371978" w:rsidRPr="007E3EA2" w:rsidRDefault="00371978" w:rsidP="00371978">
            <w:pPr>
              <w:rPr>
                <w:rFonts w:ascii="Arial" w:hAnsi="Arial" w:cs="Arial"/>
                <w:i/>
              </w:rPr>
            </w:pPr>
            <w:r w:rsidRPr="007E3EA2">
              <w:rPr>
                <w:rFonts w:ascii="Arial" w:hAnsi="Arial" w:cs="Arial"/>
                <w:i/>
              </w:rPr>
              <w:t>Always “Yes”</w:t>
            </w:r>
          </w:p>
        </w:tc>
      </w:tr>
      <w:tr w:rsidR="00371978" w:rsidRPr="007E3EA2" w14:paraId="6DDE9B2E" w14:textId="77777777" w:rsidTr="00321D25">
        <w:trPr>
          <w:cantSplit/>
        </w:trPr>
        <w:tc>
          <w:tcPr>
            <w:tcW w:w="535" w:type="dxa"/>
          </w:tcPr>
          <w:p w14:paraId="2004F0D1" w14:textId="77777777" w:rsidR="00371978" w:rsidRPr="007E3EA2" w:rsidRDefault="00371978" w:rsidP="00371978">
            <w:pPr>
              <w:pStyle w:val="ListParagraph"/>
              <w:numPr>
                <w:ilvl w:val="0"/>
                <w:numId w:val="7"/>
              </w:numPr>
              <w:rPr>
                <w:rFonts w:ascii="Arial" w:hAnsi="Arial" w:cs="Arial"/>
              </w:rPr>
            </w:pPr>
          </w:p>
        </w:tc>
        <w:tc>
          <w:tcPr>
            <w:tcW w:w="6480" w:type="dxa"/>
          </w:tcPr>
          <w:p w14:paraId="7897485B" w14:textId="77777777" w:rsidR="00371978" w:rsidRPr="007E3EA2" w:rsidRDefault="00371978" w:rsidP="00371978">
            <w:pPr>
              <w:rPr>
                <w:rFonts w:ascii="Arial" w:hAnsi="Arial" w:cs="Arial"/>
              </w:rPr>
            </w:pPr>
            <w:r w:rsidRPr="007E3EA2">
              <w:rPr>
                <w:rFonts w:ascii="Arial" w:hAnsi="Arial" w:cs="Arial"/>
              </w:rPr>
              <w:t xml:space="preserve">Are the Provider’s backup and recovery procedures documented in its disaster recovery plan and tested at least annually and approved by management? </w:t>
            </w:r>
          </w:p>
        </w:tc>
        <w:tc>
          <w:tcPr>
            <w:tcW w:w="1080" w:type="dxa"/>
          </w:tcPr>
          <w:p w14:paraId="5EBFC15E" w14:textId="1F4E059B" w:rsidR="00371978" w:rsidRPr="007E3EA2" w:rsidRDefault="00E60D88" w:rsidP="00371978">
            <w:pPr>
              <w:jc w:val="center"/>
              <w:rPr>
                <w:rFonts w:ascii="Arial" w:hAnsi="Arial" w:cs="Arial"/>
                <w:sz w:val="48"/>
                <w:szCs w:val="48"/>
              </w:rPr>
            </w:pPr>
            <w:sdt>
              <w:sdtPr>
                <w:rPr>
                  <w:rFonts w:ascii="Arial" w:hAnsi="Arial" w:cs="Arial"/>
                  <w:sz w:val="48"/>
                  <w:szCs w:val="48"/>
                </w:rPr>
                <w:id w:val="363175179"/>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7D6A2C27" w14:textId="39276ADA" w:rsidR="00371978" w:rsidRPr="007E3EA2" w:rsidRDefault="00E60D88" w:rsidP="00371978">
            <w:pPr>
              <w:jc w:val="center"/>
              <w:rPr>
                <w:rFonts w:ascii="Arial" w:hAnsi="Arial" w:cs="Arial"/>
                <w:sz w:val="48"/>
                <w:szCs w:val="48"/>
              </w:rPr>
            </w:pPr>
            <w:sdt>
              <w:sdtPr>
                <w:rPr>
                  <w:rFonts w:ascii="Arial" w:hAnsi="Arial" w:cs="Arial"/>
                  <w:sz w:val="48"/>
                  <w:szCs w:val="48"/>
                </w:rPr>
                <w:id w:val="318934130"/>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6D2CE1C8" w14:textId="77777777" w:rsidR="00371978" w:rsidRPr="007E3EA2" w:rsidRDefault="00371978" w:rsidP="00371978">
            <w:pPr>
              <w:rPr>
                <w:rFonts w:ascii="Arial" w:hAnsi="Arial" w:cs="Arial"/>
                <w:i/>
              </w:rPr>
            </w:pPr>
            <w:r w:rsidRPr="007E3EA2">
              <w:rPr>
                <w:rFonts w:ascii="Arial" w:hAnsi="Arial" w:cs="Arial"/>
                <w:i/>
              </w:rPr>
              <w:t>Always “Yes”</w:t>
            </w:r>
          </w:p>
        </w:tc>
      </w:tr>
      <w:tr w:rsidR="00371978" w:rsidRPr="007E3EA2" w14:paraId="4BCD6E05" w14:textId="77777777" w:rsidTr="00321D25">
        <w:trPr>
          <w:cantSplit/>
        </w:trPr>
        <w:tc>
          <w:tcPr>
            <w:tcW w:w="535" w:type="dxa"/>
          </w:tcPr>
          <w:p w14:paraId="0FF438B6" w14:textId="77777777" w:rsidR="00371978" w:rsidRPr="007E3EA2" w:rsidRDefault="00371978" w:rsidP="00371978">
            <w:pPr>
              <w:pStyle w:val="ListParagraph"/>
              <w:numPr>
                <w:ilvl w:val="0"/>
                <w:numId w:val="7"/>
              </w:numPr>
              <w:rPr>
                <w:rFonts w:ascii="Arial" w:hAnsi="Arial" w:cs="Arial"/>
              </w:rPr>
            </w:pPr>
          </w:p>
        </w:tc>
        <w:tc>
          <w:tcPr>
            <w:tcW w:w="6480" w:type="dxa"/>
          </w:tcPr>
          <w:p w14:paraId="2730617B" w14:textId="77777777" w:rsidR="00371978" w:rsidRPr="007E3EA2" w:rsidRDefault="00371978" w:rsidP="00371978">
            <w:pPr>
              <w:rPr>
                <w:rFonts w:ascii="Arial" w:hAnsi="Arial" w:cs="Arial"/>
              </w:rPr>
            </w:pPr>
            <w:r w:rsidRPr="007E3EA2">
              <w:rPr>
                <w:rFonts w:ascii="Arial" w:hAnsi="Arial" w:cs="Arial"/>
              </w:rPr>
              <w:t>When Provider conducts a security investigation for a potential breach does it retain an investigation report for a period of at least two years thereafter?</w:t>
            </w:r>
          </w:p>
        </w:tc>
        <w:tc>
          <w:tcPr>
            <w:tcW w:w="1080" w:type="dxa"/>
          </w:tcPr>
          <w:p w14:paraId="06186A7A" w14:textId="49143243" w:rsidR="00371978" w:rsidRPr="007E3EA2" w:rsidRDefault="00E60D88" w:rsidP="00371978">
            <w:pPr>
              <w:jc w:val="center"/>
              <w:rPr>
                <w:rFonts w:ascii="Arial" w:hAnsi="Arial" w:cs="Arial"/>
                <w:sz w:val="48"/>
                <w:szCs w:val="48"/>
              </w:rPr>
            </w:pPr>
            <w:sdt>
              <w:sdtPr>
                <w:rPr>
                  <w:rFonts w:ascii="Arial" w:hAnsi="Arial" w:cs="Arial"/>
                  <w:sz w:val="48"/>
                  <w:szCs w:val="48"/>
                </w:rPr>
                <w:id w:val="1496533822"/>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1170" w:type="dxa"/>
          </w:tcPr>
          <w:p w14:paraId="71B98609" w14:textId="72F5CA5E" w:rsidR="00371978" w:rsidRPr="007E3EA2" w:rsidRDefault="00E60D88" w:rsidP="00371978">
            <w:pPr>
              <w:jc w:val="center"/>
              <w:rPr>
                <w:rFonts w:ascii="Arial" w:hAnsi="Arial" w:cs="Arial"/>
                <w:sz w:val="48"/>
                <w:szCs w:val="48"/>
              </w:rPr>
            </w:pPr>
            <w:sdt>
              <w:sdtPr>
                <w:rPr>
                  <w:rFonts w:ascii="Arial" w:hAnsi="Arial" w:cs="Arial"/>
                  <w:sz w:val="48"/>
                  <w:szCs w:val="48"/>
                </w:rPr>
                <w:id w:val="-565948078"/>
                <w14:checkbox>
                  <w14:checked w14:val="0"/>
                  <w14:checkedState w14:val="2612" w14:font="MS Gothic"/>
                  <w14:uncheckedState w14:val="2610" w14:font="MS Gothic"/>
                </w14:checkbox>
              </w:sdtPr>
              <w:sdtEndPr/>
              <w:sdtContent>
                <w:r w:rsidR="00371978" w:rsidRPr="007E3EA2">
                  <w:rPr>
                    <w:rFonts w:ascii="Segoe UI Symbol" w:eastAsia="MS Gothic" w:hAnsi="Segoe UI Symbol" w:cs="Segoe UI Symbol"/>
                    <w:sz w:val="48"/>
                    <w:szCs w:val="48"/>
                  </w:rPr>
                  <w:t>☐</w:t>
                </w:r>
              </w:sdtContent>
            </w:sdt>
          </w:p>
        </w:tc>
        <w:tc>
          <w:tcPr>
            <w:tcW w:w="4140" w:type="dxa"/>
          </w:tcPr>
          <w:p w14:paraId="7557FE8D" w14:textId="77777777" w:rsidR="00371978" w:rsidRPr="007E3EA2" w:rsidRDefault="00371978" w:rsidP="00371978">
            <w:pPr>
              <w:rPr>
                <w:rFonts w:ascii="Arial" w:hAnsi="Arial" w:cs="Arial"/>
                <w:i/>
              </w:rPr>
            </w:pPr>
            <w:r w:rsidRPr="007E3EA2">
              <w:rPr>
                <w:rFonts w:ascii="Arial" w:hAnsi="Arial" w:cs="Arial"/>
                <w:i/>
              </w:rPr>
              <w:t>Always “Yes”</w:t>
            </w:r>
          </w:p>
        </w:tc>
      </w:tr>
      <w:tr w:rsidR="00530F92" w:rsidRPr="007E3EA2" w14:paraId="2CB98221" w14:textId="77777777" w:rsidTr="00321D25">
        <w:trPr>
          <w:cantSplit/>
        </w:trPr>
        <w:tc>
          <w:tcPr>
            <w:tcW w:w="535" w:type="dxa"/>
          </w:tcPr>
          <w:p w14:paraId="753B7E2A" w14:textId="77777777" w:rsidR="00530F92" w:rsidRPr="007E3EA2" w:rsidRDefault="00530F92" w:rsidP="00530F92">
            <w:pPr>
              <w:pStyle w:val="ListParagraph"/>
              <w:numPr>
                <w:ilvl w:val="0"/>
                <w:numId w:val="7"/>
              </w:numPr>
              <w:rPr>
                <w:rFonts w:ascii="Arial" w:hAnsi="Arial" w:cs="Arial"/>
              </w:rPr>
            </w:pPr>
          </w:p>
        </w:tc>
        <w:tc>
          <w:tcPr>
            <w:tcW w:w="6480" w:type="dxa"/>
          </w:tcPr>
          <w:p w14:paraId="0664033A" w14:textId="51260EC3" w:rsidR="00530F92" w:rsidRPr="007E3EA2" w:rsidRDefault="00530F92" w:rsidP="00530F92">
            <w:pPr>
              <w:rPr>
                <w:rFonts w:ascii="Arial" w:hAnsi="Arial" w:cs="Arial"/>
              </w:rPr>
            </w:pPr>
            <w:r w:rsidRPr="007E3EA2">
              <w:rPr>
                <w:rFonts w:ascii="Arial" w:hAnsi="Arial" w:cs="Arial"/>
              </w:rPr>
              <w:t>Does the Provider have a documented process that activates in the event of a potential security or privacy breach?</w:t>
            </w:r>
          </w:p>
        </w:tc>
        <w:tc>
          <w:tcPr>
            <w:tcW w:w="1080" w:type="dxa"/>
          </w:tcPr>
          <w:p w14:paraId="45DC8630" w14:textId="7A047F99" w:rsidR="00530F92" w:rsidRPr="007E3EA2" w:rsidRDefault="00E60D88" w:rsidP="00530F92">
            <w:pPr>
              <w:jc w:val="center"/>
              <w:rPr>
                <w:rFonts w:ascii="Arial" w:hAnsi="Arial" w:cs="Arial"/>
                <w:sz w:val="48"/>
                <w:szCs w:val="48"/>
              </w:rPr>
            </w:pPr>
            <w:sdt>
              <w:sdtPr>
                <w:rPr>
                  <w:rFonts w:ascii="Arial" w:hAnsi="Arial" w:cs="Arial"/>
                  <w:sz w:val="48"/>
                  <w:szCs w:val="48"/>
                </w:rPr>
                <w:id w:val="1025063553"/>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3814A92B" w14:textId="103239AC" w:rsidR="00530F92" w:rsidRPr="007E3EA2" w:rsidRDefault="00E60D88" w:rsidP="00530F92">
            <w:pPr>
              <w:jc w:val="center"/>
              <w:rPr>
                <w:rFonts w:ascii="Arial" w:hAnsi="Arial" w:cs="Arial"/>
                <w:sz w:val="48"/>
                <w:szCs w:val="48"/>
              </w:rPr>
            </w:pPr>
            <w:sdt>
              <w:sdtPr>
                <w:rPr>
                  <w:rFonts w:ascii="Arial" w:hAnsi="Arial" w:cs="Arial"/>
                  <w:sz w:val="48"/>
                  <w:szCs w:val="48"/>
                </w:rPr>
                <w:id w:val="-1700313148"/>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0BAAA646" w14:textId="375666CE" w:rsidR="00530F92" w:rsidRPr="007E3EA2" w:rsidRDefault="00530F92" w:rsidP="00530F92">
            <w:pPr>
              <w:rPr>
                <w:rFonts w:ascii="Arial" w:hAnsi="Arial" w:cs="Arial"/>
                <w:i/>
              </w:rPr>
            </w:pPr>
            <w:r w:rsidRPr="007E3EA2">
              <w:rPr>
                <w:rFonts w:ascii="Arial" w:hAnsi="Arial" w:cs="Arial"/>
                <w:i/>
              </w:rPr>
              <w:t>Always “Yes”</w:t>
            </w:r>
          </w:p>
        </w:tc>
      </w:tr>
      <w:tr w:rsidR="00530F92" w:rsidRPr="007E3EA2" w14:paraId="26140264" w14:textId="77777777" w:rsidTr="00321D25">
        <w:trPr>
          <w:cantSplit/>
        </w:trPr>
        <w:tc>
          <w:tcPr>
            <w:tcW w:w="535" w:type="dxa"/>
          </w:tcPr>
          <w:p w14:paraId="230286F7" w14:textId="77777777" w:rsidR="00530F92" w:rsidRPr="007E3EA2" w:rsidRDefault="00530F92" w:rsidP="00530F92">
            <w:pPr>
              <w:pStyle w:val="ListParagraph"/>
              <w:numPr>
                <w:ilvl w:val="0"/>
                <w:numId w:val="7"/>
              </w:numPr>
              <w:rPr>
                <w:rFonts w:ascii="Arial" w:hAnsi="Arial" w:cs="Arial"/>
              </w:rPr>
            </w:pPr>
          </w:p>
        </w:tc>
        <w:tc>
          <w:tcPr>
            <w:tcW w:w="6480" w:type="dxa"/>
          </w:tcPr>
          <w:p w14:paraId="330080B5" w14:textId="77777777" w:rsidR="00530F92" w:rsidRPr="007E3EA2" w:rsidRDefault="00530F92" w:rsidP="00530F92">
            <w:pPr>
              <w:rPr>
                <w:rFonts w:ascii="Arial" w:hAnsi="Arial" w:cs="Arial"/>
              </w:rPr>
            </w:pPr>
            <w:r w:rsidRPr="007E3EA2">
              <w:rPr>
                <w:rFonts w:ascii="Arial" w:hAnsi="Arial" w:cs="Arial"/>
              </w:rPr>
              <w:t>Does the Provider maintain a current and accurate inventory of computer accounts and review the inventory on a regular basis to identify dormant, fictitious or unused accounts?</w:t>
            </w:r>
          </w:p>
        </w:tc>
        <w:tc>
          <w:tcPr>
            <w:tcW w:w="1080" w:type="dxa"/>
          </w:tcPr>
          <w:p w14:paraId="35566477" w14:textId="66CED7D3" w:rsidR="00530F92" w:rsidRPr="007E3EA2" w:rsidRDefault="00E60D88" w:rsidP="00530F92">
            <w:pPr>
              <w:jc w:val="center"/>
              <w:rPr>
                <w:rFonts w:ascii="Arial" w:hAnsi="Arial" w:cs="Arial"/>
                <w:sz w:val="48"/>
                <w:szCs w:val="48"/>
              </w:rPr>
            </w:pPr>
            <w:sdt>
              <w:sdtPr>
                <w:rPr>
                  <w:rFonts w:ascii="Arial" w:hAnsi="Arial" w:cs="Arial"/>
                  <w:sz w:val="48"/>
                  <w:szCs w:val="48"/>
                </w:rPr>
                <w:id w:val="120814607"/>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4E58F25C" w14:textId="6D0A99FB" w:rsidR="00530F92" w:rsidRPr="007E3EA2" w:rsidRDefault="00E60D88" w:rsidP="00530F92">
            <w:pPr>
              <w:jc w:val="center"/>
              <w:rPr>
                <w:rFonts w:ascii="Arial" w:hAnsi="Arial" w:cs="Arial"/>
                <w:sz w:val="48"/>
                <w:szCs w:val="48"/>
              </w:rPr>
            </w:pPr>
            <w:sdt>
              <w:sdtPr>
                <w:rPr>
                  <w:rFonts w:ascii="Arial" w:hAnsi="Arial" w:cs="Arial"/>
                  <w:sz w:val="48"/>
                  <w:szCs w:val="48"/>
                </w:rPr>
                <w:id w:val="-1389097563"/>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4556980D" w14:textId="77777777" w:rsidR="00530F92" w:rsidRPr="007E3EA2" w:rsidRDefault="00530F92" w:rsidP="00530F92">
            <w:pPr>
              <w:rPr>
                <w:rFonts w:ascii="Arial" w:hAnsi="Arial" w:cs="Arial"/>
                <w:i/>
              </w:rPr>
            </w:pPr>
            <w:r w:rsidRPr="007E3EA2">
              <w:rPr>
                <w:rFonts w:ascii="Arial" w:hAnsi="Arial" w:cs="Arial"/>
                <w:i/>
              </w:rPr>
              <w:t>Always “Yes”</w:t>
            </w:r>
          </w:p>
        </w:tc>
      </w:tr>
      <w:tr w:rsidR="00530F92" w:rsidRPr="007E3EA2" w14:paraId="54F2B5D4" w14:textId="77777777" w:rsidTr="00321D25">
        <w:trPr>
          <w:cantSplit/>
        </w:trPr>
        <w:tc>
          <w:tcPr>
            <w:tcW w:w="535" w:type="dxa"/>
          </w:tcPr>
          <w:p w14:paraId="68AC7DBC" w14:textId="77777777" w:rsidR="00530F92" w:rsidRPr="007E3EA2" w:rsidRDefault="00530F92" w:rsidP="00530F92">
            <w:pPr>
              <w:pStyle w:val="ListParagraph"/>
              <w:numPr>
                <w:ilvl w:val="0"/>
                <w:numId w:val="7"/>
              </w:numPr>
              <w:rPr>
                <w:rFonts w:ascii="Arial" w:hAnsi="Arial" w:cs="Arial"/>
              </w:rPr>
            </w:pPr>
          </w:p>
        </w:tc>
        <w:tc>
          <w:tcPr>
            <w:tcW w:w="6480" w:type="dxa"/>
          </w:tcPr>
          <w:p w14:paraId="3C60731C" w14:textId="77777777" w:rsidR="00530F92" w:rsidRPr="007E3EA2" w:rsidRDefault="00530F92" w:rsidP="00530F92">
            <w:pPr>
              <w:rPr>
                <w:rFonts w:ascii="Arial" w:hAnsi="Arial" w:cs="Arial"/>
              </w:rPr>
            </w:pPr>
            <w:r w:rsidRPr="007E3EA2">
              <w:rPr>
                <w:rFonts w:ascii="Arial" w:hAnsi="Arial" w:cs="Arial"/>
              </w:rPr>
              <w:t>Does the Provider conduct security awareness and training for its employees at least annually (including phish testing)?</w:t>
            </w:r>
          </w:p>
        </w:tc>
        <w:tc>
          <w:tcPr>
            <w:tcW w:w="1080" w:type="dxa"/>
          </w:tcPr>
          <w:p w14:paraId="5B2CBC88" w14:textId="19D4D618" w:rsidR="00530F92" w:rsidRPr="007E3EA2" w:rsidRDefault="00E60D88" w:rsidP="00530F92">
            <w:pPr>
              <w:jc w:val="center"/>
              <w:rPr>
                <w:rFonts w:ascii="Arial" w:hAnsi="Arial" w:cs="Arial"/>
                <w:sz w:val="48"/>
                <w:szCs w:val="48"/>
              </w:rPr>
            </w:pPr>
            <w:sdt>
              <w:sdtPr>
                <w:rPr>
                  <w:rFonts w:ascii="Arial" w:hAnsi="Arial" w:cs="Arial"/>
                  <w:sz w:val="48"/>
                  <w:szCs w:val="48"/>
                </w:rPr>
                <w:id w:val="-1758594816"/>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5E49928F" w14:textId="6ED5182C" w:rsidR="00530F92" w:rsidRPr="007E3EA2" w:rsidRDefault="00E60D88" w:rsidP="00530F92">
            <w:pPr>
              <w:jc w:val="center"/>
              <w:rPr>
                <w:rFonts w:ascii="Arial" w:hAnsi="Arial" w:cs="Arial"/>
                <w:sz w:val="48"/>
                <w:szCs w:val="48"/>
              </w:rPr>
            </w:pPr>
            <w:sdt>
              <w:sdtPr>
                <w:rPr>
                  <w:rFonts w:ascii="Arial" w:hAnsi="Arial" w:cs="Arial"/>
                  <w:sz w:val="48"/>
                  <w:szCs w:val="48"/>
                </w:rPr>
                <w:id w:val="-457342469"/>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47885A08" w14:textId="77777777" w:rsidR="00530F92" w:rsidRPr="007E3EA2" w:rsidRDefault="00530F92" w:rsidP="00530F92">
            <w:pPr>
              <w:rPr>
                <w:rFonts w:ascii="Arial" w:hAnsi="Arial" w:cs="Arial"/>
              </w:rPr>
            </w:pPr>
            <w:r w:rsidRPr="007E3EA2">
              <w:rPr>
                <w:rFonts w:ascii="Arial" w:hAnsi="Arial" w:cs="Arial"/>
                <w:i/>
              </w:rPr>
              <w:t>Always “Yes”</w:t>
            </w:r>
          </w:p>
        </w:tc>
      </w:tr>
      <w:tr w:rsidR="00530F92" w:rsidRPr="007E3EA2" w14:paraId="4FB126EC" w14:textId="77777777" w:rsidTr="00321D25">
        <w:trPr>
          <w:cantSplit/>
        </w:trPr>
        <w:tc>
          <w:tcPr>
            <w:tcW w:w="535" w:type="dxa"/>
          </w:tcPr>
          <w:p w14:paraId="7E366672" w14:textId="77777777" w:rsidR="00530F92" w:rsidRPr="007E3EA2" w:rsidRDefault="00530F92" w:rsidP="00530F92">
            <w:pPr>
              <w:pStyle w:val="ListParagraph"/>
              <w:numPr>
                <w:ilvl w:val="0"/>
                <w:numId w:val="7"/>
              </w:numPr>
              <w:rPr>
                <w:rFonts w:ascii="Arial" w:hAnsi="Arial" w:cs="Arial"/>
              </w:rPr>
            </w:pPr>
          </w:p>
        </w:tc>
        <w:tc>
          <w:tcPr>
            <w:tcW w:w="6480" w:type="dxa"/>
          </w:tcPr>
          <w:p w14:paraId="08051ADA" w14:textId="77777777" w:rsidR="00530F92" w:rsidRPr="007E3EA2" w:rsidRDefault="00530F92" w:rsidP="00530F92">
            <w:pPr>
              <w:rPr>
                <w:rFonts w:ascii="Arial" w:hAnsi="Arial" w:cs="Arial"/>
              </w:rPr>
            </w:pPr>
            <w:r w:rsidRPr="007E3EA2">
              <w:rPr>
                <w:rFonts w:ascii="Arial" w:hAnsi="Arial" w:cs="Arial"/>
              </w:rPr>
              <w:t>Does the Provider retain usage logs that are sufficiently detailed to determine who did what on the cloud service for a period of 90 days?</w:t>
            </w:r>
          </w:p>
        </w:tc>
        <w:tc>
          <w:tcPr>
            <w:tcW w:w="1080" w:type="dxa"/>
          </w:tcPr>
          <w:p w14:paraId="46E3E55A" w14:textId="157D24A5" w:rsidR="00530F92" w:rsidRPr="007E3EA2" w:rsidRDefault="00E60D88" w:rsidP="00530F92">
            <w:pPr>
              <w:jc w:val="center"/>
              <w:rPr>
                <w:rFonts w:ascii="Arial" w:hAnsi="Arial" w:cs="Arial"/>
                <w:sz w:val="48"/>
                <w:szCs w:val="48"/>
              </w:rPr>
            </w:pPr>
            <w:sdt>
              <w:sdtPr>
                <w:rPr>
                  <w:rFonts w:ascii="Arial" w:hAnsi="Arial" w:cs="Arial"/>
                  <w:sz w:val="48"/>
                  <w:szCs w:val="48"/>
                </w:rPr>
                <w:id w:val="-378008768"/>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2FE28477" w14:textId="25795C89" w:rsidR="00530F92" w:rsidRPr="007E3EA2" w:rsidRDefault="00E60D88" w:rsidP="00530F92">
            <w:pPr>
              <w:jc w:val="center"/>
              <w:rPr>
                <w:rFonts w:ascii="Arial" w:hAnsi="Arial" w:cs="Arial"/>
                <w:sz w:val="48"/>
                <w:szCs w:val="48"/>
              </w:rPr>
            </w:pPr>
            <w:sdt>
              <w:sdtPr>
                <w:rPr>
                  <w:rFonts w:ascii="Arial" w:hAnsi="Arial" w:cs="Arial"/>
                  <w:sz w:val="48"/>
                  <w:szCs w:val="48"/>
                </w:rPr>
                <w:id w:val="-212818038"/>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200089BF" w14:textId="77777777" w:rsidR="00530F92" w:rsidRPr="007E3EA2" w:rsidRDefault="00530F92" w:rsidP="00530F92">
            <w:pPr>
              <w:rPr>
                <w:rFonts w:ascii="Arial" w:hAnsi="Arial" w:cs="Arial"/>
              </w:rPr>
            </w:pPr>
            <w:r w:rsidRPr="007E3EA2">
              <w:rPr>
                <w:rFonts w:ascii="Arial" w:hAnsi="Arial" w:cs="Arial"/>
                <w:i/>
              </w:rPr>
              <w:t>Always “Yes”</w:t>
            </w:r>
          </w:p>
        </w:tc>
      </w:tr>
      <w:tr w:rsidR="00530F92" w:rsidRPr="007E3EA2" w14:paraId="7C9DCBDF" w14:textId="77777777" w:rsidTr="00321D25">
        <w:trPr>
          <w:cantSplit/>
        </w:trPr>
        <w:tc>
          <w:tcPr>
            <w:tcW w:w="535" w:type="dxa"/>
          </w:tcPr>
          <w:p w14:paraId="5A2F10F6" w14:textId="77777777" w:rsidR="00530F92" w:rsidRPr="007E3EA2" w:rsidRDefault="00530F92" w:rsidP="00530F92">
            <w:pPr>
              <w:pStyle w:val="ListParagraph"/>
              <w:numPr>
                <w:ilvl w:val="0"/>
                <w:numId w:val="7"/>
              </w:numPr>
              <w:rPr>
                <w:rFonts w:ascii="Arial" w:hAnsi="Arial" w:cs="Arial"/>
              </w:rPr>
            </w:pPr>
          </w:p>
        </w:tc>
        <w:tc>
          <w:tcPr>
            <w:tcW w:w="6480" w:type="dxa"/>
          </w:tcPr>
          <w:p w14:paraId="5AAA966A" w14:textId="77777777" w:rsidR="00530F92" w:rsidRPr="007E3EA2" w:rsidRDefault="00530F92" w:rsidP="00530F92">
            <w:pPr>
              <w:rPr>
                <w:rFonts w:ascii="Arial" w:hAnsi="Arial" w:cs="Arial"/>
              </w:rPr>
            </w:pPr>
            <w:r w:rsidRPr="007E3EA2">
              <w:rPr>
                <w:rFonts w:ascii="Arial" w:hAnsi="Arial" w:cs="Arial"/>
              </w:rPr>
              <w:t>Does the Provider provide appropriate Law Practice access to the aforementioned logs on request?</w:t>
            </w:r>
          </w:p>
        </w:tc>
        <w:tc>
          <w:tcPr>
            <w:tcW w:w="1080" w:type="dxa"/>
          </w:tcPr>
          <w:p w14:paraId="5D5953AC" w14:textId="11DA42A0" w:rsidR="00530F92" w:rsidRPr="007E3EA2" w:rsidRDefault="00E60D88" w:rsidP="00530F92">
            <w:pPr>
              <w:jc w:val="center"/>
              <w:rPr>
                <w:rFonts w:ascii="Arial" w:hAnsi="Arial" w:cs="Arial"/>
                <w:sz w:val="48"/>
                <w:szCs w:val="48"/>
              </w:rPr>
            </w:pPr>
            <w:sdt>
              <w:sdtPr>
                <w:rPr>
                  <w:rFonts w:ascii="Arial" w:hAnsi="Arial" w:cs="Arial"/>
                  <w:sz w:val="48"/>
                  <w:szCs w:val="48"/>
                </w:rPr>
                <w:id w:val="-1179572404"/>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46EBCE4B" w14:textId="5019BB26" w:rsidR="00530F92" w:rsidRPr="007E3EA2" w:rsidRDefault="00E60D88" w:rsidP="00530F92">
            <w:pPr>
              <w:jc w:val="center"/>
              <w:rPr>
                <w:rFonts w:ascii="Arial" w:hAnsi="Arial" w:cs="Arial"/>
                <w:sz w:val="48"/>
                <w:szCs w:val="48"/>
              </w:rPr>
            </w:pPr>
            <w:sdt>
              <w:sdtPr>
                <w:rPr>
                  <w:rFonts w:ascii="Arial" w:hAnsi="Arial" w:cs="Arial"/>
                  <w:sz w:val="48"/>
                  <w:szCs w:val="48"/>
                </w:rPr>
                <w:id w:val="-378321045"/>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5F55E0CC" w14:textId="77777777" w:rsidR="00530F92" w:rsidRPr="007E3EA2" w:rsidRDefault="00530F92" w:rsidP="00530F92">
            <w:pPr>
              <w:rPr>
                <w:rFonts w:ascii="Arial" w:hAnsi="Arial" w:cs="Arial"/>
              </w:rPr>
            </w:pPr>
            <w:r w:rsidRPr="007E3EA2">
              <w:rPr>
                <w:rFonts w:ascii="Arial" w:hAnsi="Arial" w:cs="Arial"/>
                <w:i/>
              </w:rPr>
              <w:t>Always “Yes”</w:t>
            </w:r>
          </w:p>
        </w:tc>
      </w:tr>
      <w:tr w:rsidR="00530F92" w:rsidRPr="007E3EA2" w14:paraId="31BC7A32" w14:textId="77777777" w:rsidTr="00321D25">
        <w:trPr>
          <w:cantSplit/>
        </w:trPr>
        <w:tc>
          <w:tcPr>
            <w:tcW w:w="535" w:type="dxa"/>
          </w:tcPr>
          <w:p w14:paraId="4CA31B14" w14:textId="77777777" w:rsidR="00530F92" w:rsidRPr="007E3EA2" w:rsidRDefault="00530F92" w:rsidP="00530F92">
            <w:pPr>
              <w:pStyle w:val="ListParagraph"/>
              <w:numPr>
                <w:ilvl w:val="0"/>
                <w:numId w:val="7"/>
              </w:numPr>
              <w:rPr>
                <w:rFonts w:ascii="Arial" w:hAnsi="Arial" w:cs="Arial"/>
              </w:rPr>
            </w:pPr>
          </w:p>
        </w:tc>
        <w:tc>
          <w:tcPr>
            <w:tcW w:w="6480" w:type="dxa"/>
          </w:tcPr>
          <w:p w14:paraId="2852ABDA" w14:textId="77777777" w:rsidR="00530F92" w:rsidRPr="007E3EA2" w:rsidRDefault="00530F92" w:rsidP="00530F92">
            <w:pPr>
              <w:rPr>
                <w:rFonts w:ascii="Arial" w:hAnsi="Arial" w:cs="Arial"/>
              </w:rPr>
            </w:pPr>
            <w:r w:rsidRPr="007E3EA2">
              <w:rPr>
                <w:rFonts w:ascii="Arial" w:hAnsi="Arial" w:cs="Arial"/>
              </w:rPr>
              <w:t>Does the Provider correlate, monitor and alert on the aforementioned logs?</w:t>
            </w:r>
          </w:p>
        </w:tc>
        <w:tc>
          <w:tcPr>
            <w:tcW w:w="1080" w:type="dxa"/>
          </w:tcPr>
          <w:p w14:paraId="06979F05" w14:textId="1AACD345" w:rsidR="00530F92" w:rsidRPr="007E3EA2" w:rsidRDefault="00E60D88" w:rsidP="00530F92">
            <w:pPr>
              <w:jc w:val="center"/>
              <w:rPr>
                <w:rFonts w:ascii="Arial" w:hAnsi="Arial" w:cs="Arial"/>
                <w:sz w:val="48"/>
                <w:szCs w:val="48"/>
              </w:rPr>
            </w:pPr>
            <w:sdt>
              <w:sdtPr>
                <w:rPr>
                  <w:rFonts w:ascii="Arial" w:hAnsi="Arial" w:cs="Arial"/>
                  <w:sz w:val="48"/>
                  <w:szCs w:val="48"/>
                </w:rPr>
                <w:id w:val="525138774"/>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01BC279C" w14:textId="56B9990B" w:rsidR="00530F92" w:rsidRPr="007E3EA2" w:rsidRDefault="00E60D88" w:rsidP="00530F92">
            <w:pPr>
              <w:jc w:val="center"/>
              <w:rPr>
                <w:rFonts w:ascii="Arial" w:hAnsi="Arial" w:cs="Arial"/>
                <w:sz w:val="48"/>
                <w:szCs w:val="48"/>
              </w:rPr>
            </w:pPr>
            <w:sdt>
              <w:sdtPr>
                <w:rPr>
                  <w:rFonts w:ascii="Arial" w:hAnsi="Arial" w:cs="Arial"/>
                  <w:sz w:val="48"/>
                  <w:szCs w:val="48"/>
                </w:rPr>
                <w:id w:val="-2026237307"/>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2A484644" w14:textId="77777777" w:rsidR="00530F92" w:rsidRPr="007E3EA2" w:rsidRDefault="00530F92" w:rsidP="00530F92">
            <w:pPr>
              <w:rPr>
                <w:rFonts w:ascii="Arial" w:hAnsi="Arial" w:cs="Arial"/>
              </w:rPr>
            </w:pPr>
            <w:r w:rsidRPr="007E3EA2">
              <w:rPr>
                <w:rFonts w:ascii="Arial" w:hAnsi="Arial" w:cs="Arial"/>
                <w:i/>
              </w:rPr>
              <w:t>Always “Yes”</w:t>
            </w:r>
          </w:p>
        </w:tc>
      </w:tr>
      <w:tr w:rsidR="00530F92" w:rsidRPr="007E3EA2" w14:paraId="73CD7D91" w14:textId="77777777" w:rsidTr="00321D25">
        <w:trPr>
          <w:cantSplit/>
        </w:trPr>
        <w:tc>
          <w:tcPr>
            <w:tcW w:w="535" w:type="dxa"/>
          </w:tcPr>
          <w:p w14:paraId="26A89254" w14:textId="77777777" w:rsidR="00530F92" w:rsidRPr="007E3EA2" w:rsidRDefault="00530F92" w:rsidP="00530F92">
            <w:pPr>
              <w:pStyle w:val="ListParagraph"/>
              <w:numPr>
                <w:ilvl w:val="0"/>
                <w:numId w:val="7"/>
              </w:numPr>
              <w:rPr>
                <w:rFonts w:ascii="Arial" w:hAnsi="Arial" w:cs="Arial"/>
              </w:rPr>
            </w:pPr>
          </w:p>
        </w:tc>
        <w:tc>
          <w:tcPr>
            <w:tcW w:w="6480" w:type="dxa"/>
          </w:tcPr>
          <w:p w14:paraId="2C0262E7" w14:textId="77777777" w:rsidR="00530F92" w:rsidRPr="007E3EA2" w:rsidRDefault="00530F92" w:rsidP="00530F92">
            <w:pPr>
              <w:rPr>
                <w:rFonts w:ascii="Arial" w:hAnsi="Arial" w:cs="Arial"/>
              </w:rPr>
            </w:pPr>
            <w:r w:rsidRPr="007E3EA2">
              <w:rPr>
                <w:rFonts w:ascii="Arial" w:hAnsi="Arial" w:cs="Arial"/>
              </w:rPr>
              <w:t>Does the Provider enforce password length, complexity and history for password-based authentication on its employees?</w:t>
            </w:r>
          </w:p>
        </w:tc>
        <w:tc>
          <w:tcPr>
            <w:tcW w:w="1080" w:type="dxa"/>
          </w:tcPr>
          <w:p w14:paraId="72990F35" w14:textId="5CA29446" w:rsidR="00530F92" w:rsidRPr="007E3EA2" w:rsidRDefault="00E60D88" w:rsidP="00530F92">
            <w:pPr>
              <w:jc w:val="center"/>
              <w:rPr>
                <w:rFonts w:ascii="Arial" w:hAnsi="Arial" w:cs="Arial"/>
                <w:sz w:val="48"/>
                <w:szCs w:val="48"/>
              </w:rPr>
            </w:pPr>
            <w:sdt>
              <w:sdtPr>
                <w:rPr>
                  <w:rFonts w:ascii="Arial" w:hAnsi="Arial" w:cs="Arial"/>
                  <w:sz w:val="48"/>
                  <w:szCs w:val="48"/>
                </w:rPr>
                <w:id w:val="-1241091941"/>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74E9558B" w14:textId="18EA31CB" w:rsidR="00530F92" w:rsidRPr="007E3EA2" w:rsidRDefault="00E60D88" w:rsidP="00530F92">
            <w:pPr>
              <w:jc w:val="center"/>
              <w:rPr>
                <w:rFonts w:ascii="Arial" w:hAnsi="Arial" w:cs="Arial"/>
                <w:sz w:val="48"/>
                <w:szCs w:val="48"/>
              </w:rPr>
            </w:pPr>
            <w:sdt>
              <w:sdtPr>
                <w:rPr>
                  <w:rFonts w:ascii="Arial" w:hAnsi="Arial" w:cs="Arial"/>
                  <w:sz w:val="48"/>
                  <w:szCs w:val="48"/>
                </w:rPr>
                <w:id w:val="1199357556"/>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3683A7EA" w14:textId="77777777" w:rsidR="00530F92" w:rsidRPr="007E3EA2" w:rsidRDefault="00530F92" w:rsidP="00530F92">
            <w:pPr>
              <w:rPr>
                <w:rFonts w:ascii="Arial" w:hAnsi="Arial" w:cs="Arial"/>
              </w:rPr>
            </w:pPr>
            <w:r w:rsidRPr="007E3EA2">
              <w:rPr>
                <w:rFonts w:ascii="Arial" w:hAnsi="Arial" w:cs="Arial"/>
                <w:i/>
              </w:rPr>
              <w:t>Always “Yes”</w:t>
            </w:r>
          </w:p>
        </w:tc>
      </w:tr>
      <w:tr w:rsidR="00530F92" w:rsidRPr="007E3EA2" w14:paraId="14D4EF6E" w14:textId="77777777" w:rsidTr="00321D25">
        <w:trPr>
          <w:cantSplit/>
        </w:trPr>
        <w:tc>
          <w:tcPr>
            <w:tcW w:w="535" w:type="dxa"/>
          </w:tcPr>
          <w:p w14:paraId="2D572168" w14:textId="77777777" w:rsidR="00530F92" w:rsidRPr="007E3EA2" w:rsidRDefault="00530F92" w:rsidP="00530F92">
            <w:pPr>
              <w:pStyle w:val="ListParagraph"/>
              <w:numPr>
                <w:ilvl w:val="0"/>
                <w:numId w:val="7"/>
              </w:numPr>
              <w:rPr>
                <w:rFonts w:ascii="Arial" w:hAnsi="Arial" w:cs="Arial"/>
              </w:rPr>
            </w:pPr>
          </w:p>
        </w:tc>
        <w:tc>
          <w:tcPr>
            <w:tcW w:w="6480" w:type="dxa"/>
          </w:tcPr>
          <w:p w14:paraId="02A964D5" w14:textId="77777777" w:rsidR="00530F92" w:rsidRPr="007E3EA2" w:rsidRDefault="00530F92" w:rsidP="00530F92">
            <w:pPr>
              <w:rPr>
                <w:rFonts w:ascii="Arial" w:hAnsi="Arial" w:cs="Arial"/>
              </w:rPr>
            </w:pPr>
            <w:r w:rsidRPr="007E3EA2">
              <w:rPr>
                <w:rFonts w:ascii="Arial" w:hAnsi="Arial" w:cs="Arial"/>
              </w:rPr>
              <w:t>Does the Provider conduct vulnerability scans and penetration tests at least annually and for new systems and material changes to existing ones?</w:t>
            </w:r>
          </w:p>
        </w:tc>
        <w:tc>
          <w:tcPr>
            <w:tcW w:w="1080" w:type="dxa"/>
          </w:tcPr>
          <w:p w14:paraId="378DEEE2" w14:textId="65AC1546" w:rsidR="00530F92" w:rsidRPr="007E3EA2" w:rsidRDefault="00E60D88" w:rsidP="00530F92">
            <w:pPr>
              <w:jc w:val="center"/>
              <w:rPr>
                <w:rFonts w:ascii="Arial" w:hAnsi="Arial" w:cs="Arial"/>
                <w:sz w:val="48"/>
                <w:szCs w:val="48"/>
              </w:rPr>
            </w:pPr>
            <w:sdt>
              <w:sdtPr>
                <w:rPr>
                  <w:rFonts w:ascii="Arial" w:hAnsi="Arial" w:cs="Arial"/>
                  <w:sz w:val="48"/>
                  <w:szCs w:val="48"/>
                </w:rPr>
                <w:id w:val="-654758136"/>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5B123416" w14:textId="767AA551" w:rsidR="00530F92" w:rsidRPr="007E3EA2" w:rsidRDefault="00E60D88" w:rsidP="00530F92">
            <w:pPr>
              <w:jc w:val="center"/>
              <w:rPr>
                <w:rFonts w:ascii="Arial" w:hAnsi="Arial" w:cs="Arial"/>
                <w:sz w:val="48"/>
                <w:szCs w:val="48"/>
              </w:rPr>
            </w:pPr>
            <w:sdt>
              <w:sdtPr>
                <w:rPr>
                  <w:rFonts w:ascii="Arial" w:hAnsi="Arial" w:cs="Arial"/>
                  <w:sz w:val="48"/>
                  <w:szCs w:val="48"/>
                </w:rPr>
                <w:id w:val="-1921407305"/>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6465149E" w14:textId="77777777" w:rsidR="00530F92" w:rsidRPr="007E3EA2" w:rsidRDefault="00530F92" w:rsidP="00530F92">
            <w:pPr>
              <w:rPr>
                <w:rFonts w:ascii="Arial" w:hAnsi="Arial" w:cs="Arial"/>
              </w:rPr>
            </w:pPr>
            <w:r w:rsidRPr="007E3EA2">
              <w:rPr>
                <w:rFonts w:ascii="Arial" w:hAnsi="Arial" w:cs="Arial"/>
                <w:i/>
              </w:rPr>
              <w:t>Always “Yes”</w:t>
            </w:r>
          </w:p>
        </w:tc>
      </w:tr>
      <w:tr w:rsidR="00530F92" w:rsidRPr="007E3EA2" w14:paraId="0493FBE2" w14:textId="77777777" w:rsidTr="00321D25">
        <w:trPr>
          <w:cantSplit/>
        </w:trPr>
        <w:tc>
          <w:tcPr>
            <w:tcW w:w="535" w:type="dxa"/>
          </w:tcPr>
          <w:p w14:paraId="47F2165E" w14:textId="77777777" w:rsidR="00530F92" w:rsidRPr="007E3EA2" w:rsidRDefault="00530F92" w:rsidP="00530F92">
            <w:pPr>
              <w:pStyle w:val="ListParagraph"/>
              <w:numPr>
                <w:ilvl w:val="0"/>
                <w:numId w:val="7"/>
              </w:numPr>
              <w:rPr>
                <w:rFonts w:ascii="Arial" w:hAnsi="Arial" w:cs="Arial"/>
              </w:rPr>
            </w:pPr>
          </w:p>
        </w:tc>
        <w:tc>
          <w:tcPr>
            <w:tcW w:w="6480" w:type="dxa"/>
          </w:tcPr>
          <w:p w14:paraId="2D50F1F6" w14:textId="77777777" w:rsidR="00530F92" w:rsidRPr="007E3EA2" w:rsidRDefault="00530F92" w:rsidP="00530F92">
            <w:pPr>
              <w:rPr>
                <w:rFonts w:ascii="Arial" w:hAnsi="Arial" w:cs="Arial"/>
              </w:rPr>
            </w:pPr>
            <w:r w:rsidRPr="007E3EA2">
              <w:rPr>
                <w:rFonts w:ascii="Arial" w:hAnsi="Arial" w:cs="Arial"/>
              </w:rPr>
              <w:t>Does the Provider utilize access-based security based on the identity or role of the individual within its organization which addresses onboarding, off-boarding, transition between roles, regular access reviews, and limit and control use of administrator privileges and inactivity timeouts?</w:t>
            </w:r>
          </w:p>
        </w:tc>
        <w:tc>
          <w:tcPr>
            <w:tcW w:w="1080" w:type="dxa"/>
          </w:tcPr>
          <w:p w14:paraId="155F2DBB" w14:textId="76C84AF0" w:rsidR="00530F92" w:rsidRPr="007E3EA2" w:rsidRDefault="00E60D88" w:rsidP="00530F92">
            <w:pPr>
              <w:jc w:val="center"/>
              <w:rPr>
                <w:rFonts w:ascii="Arial" w:hAnsi="Arial" w:cs="Arial"/>
                <w:sz w:val="48"/>
                <w:szCs w:val="48"/>
              </w:rPr>
            </w:pPr>
            <w:sdt>
              <w:sdtPr>
                <w:rPr>
                  <w:rFonts w:ascii="Arial" w:hAnsi="Arial" w:cs="Arial"/>
                  <w:sz w:val="48"/>
                  <w:szCs w:val="48"/>
                </w:rPr>
                <w:id w:val="-1180511969"/>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7F6A1DB8" w14:textId="62394EF5" w:rsidR="00530F92" w:rsidRPr="007E3EA2" w:rsidRDefault="00E60D88" w:rsidP="00530F92">
            <w:pPr>
              <w:jc w:val="center"/>
              <w:rPr>
                <w:rFonts w:ascii="Arial" w:hAnsi="Arial" w:cs="Arial"/>
                <w:sz w:val="48"/>
                <w:szCs w:val="48"/>
              </w:rPr>
            </w:pPr>
            <w:sdt>
              <w:sdtPr>
                <w:rPr>
                  <w:rFonts w:ascii="Arial" w:hAnsi="Arial" w:cs="Arial"/>
                  <w:sz w:val="48"/>
                  <w:szCs w:val="48"/>
                </w:rPr>
                <w:id w:val="732664416"/>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2503244A" w14:textId="77777777" w:rsidR="00530F92" w:rsidRPr="007E3EA2" w:rsidRDefault="00530F92" w:rsidP="00530F92">
            <w:pPr>
              <w:rPr>
                <w:rFonts w:ascii="Arial" w:hAnsi="Arial" w:cs="Arial"/>
                <w:i/>
              </w:rPr>
            </w:pPr>
            <w:r w:rsidRPr="007E3EA2">
              <w:rPr>
                <w:rFonts w:ascii="Arial" w:hAnsi="Arial" w:cs="Arial"/>
                <w:i/>
              </w:rPr>
              <w:t>Should generally be “Yes”, but if there is no access to confidential or sensitive data on the service it may be permissible to not maintain these security standards</w:t>
            </w:r>
          </w:p>
        </w:tc>
      </w:tr>
      <w:tr w:rsidR="00530F92" w:rsidRPr="007E3EA2" w14:paraId="1C0FE34A" w14:textId="77777777" w:rsidTr="00E867AF">
        <w:trPr>
          <w:cantSplit/>
        </w:trPr>
        <w:tc>
          <w:tcPr>
            <w:tcW w:w="13405" w:type="dxa"/>
            <w:gridSpan w:val="5"/>
            <w:shd w:val="clear" w:color="auto" w:fill="153D3E"/>
          </w:tcPr>
          <w:p w14:paraId="3C32CE24" w14:textId="62F753D0" w:rsidR="00530F92" w:rsidRPr="007E3EA2" w:rsidRDefault="00530F92" w:rsidP="00530F92">
            <w:pPr>
              <w:spacing w:before="120" w:after="120"/>
              <w:rPr>
                <w:rFonts w:ascii="Arial" w:hAnsi="Arial" w:cs="Arial"/>
                <w:b/>
                <w:color w:val="FFFFFF" w:themeColor="background1"/>
                <w:sz w:val="24"/>
                <w:szCs w:val="24"/>
              </w:rPr>
            </w:pPr>
            <w:r w:rsidRPr="007E3EA2">
              <w:rPr>
                <w:rFonts w:ascii="Arial" w:hAnsi="Arial" w:cs="Arial"/>
                <w:noProof/>
                <w:sz w:val="24"/>
                <w:szCs w:val="24"/>
              </w:rPr>
              <w:drawing>
                <wp:anchor distT="0" distB="0" distL="114300" distR="114300" simplePos="0" relativeHeight="251689984" behindDoc="0" locked="0" layoutInCell="1" allowOverlap="1" wp14:anchorId="1F99832D" wp14:editId="40B460EE">
                  <wp:simplePos x="0" y="0"/>
                  <wp:positionH relativeFrom="column">
                    <wp:posOffset>-17465</wp:posOffset>
                  </wp:positionH>
                  <wp:positionV relativeFrom="paragraph">
                    <wp:posOffset>29070</wp:posOffset>
                  </wp:positionV>
                  <wp:extent cx="235612" cy="235612"/>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612" cy="235612"/>
                          </a:xfrm>
                          <a:prstGeom prst="rect">
                            <a:avLst/>
                          </a:prstGeom>
                        </pic:spPr>
                      </pic:pic>
                    </a:graphicData>
                  </a:graphic>
                </wp:anchor>
              </w:drawing>
            </w:r>
            <w:r w:rsidRPr="007E3EA2">
              <w:rPr>
                <w:rFonts w:ascii="Arial" w:hAnsi="Arial" w:cs="Arial"/>
                <w:b/>
                <w:color w:val="FFFFFF" w:themeColor="background1"/>
                <w:sz w:val="24"/>
                <w:szCs w:val="24"/>
              </w:rPr>
              <w:t>SUPPORT</w:t>
            </w:r>
          </w:p>
          <w:p w14:paraId="041B0809" w14:textId="4E046867" w:rsidR="00530F92" w:rsidRPr="007E3EA2" w:rsidRDefault="00530F92" w:rsidP="00530F92">
            <w:pPr>
              <w:spacing w:before="120" w:after="120"/>
              <w:rPr>
                <w:rFonts w:ascii="Arial" w:hAnsi="Arial" w:cs="Arial"/>
                <w:i/>
                <w:color w:val="FFFFFF" w:themeColor="background1"/>
              </w:rPr>
            </w:pPr>
            <w:r w:rsidRPr="007E3EA2">
              <w:rPr>
                <w:rFonts w:ascii="Arial" w:hAnsi="Arial" w:cs="Arial"/>
                <w:i/>
                <w:color w:val="FFFFFF" w:themeColor="background1"/>
              </w:rPr>
              <w:t xml:space="preserve">The following questions relate to the support offered to the Law Practice by the Provider both during the use of the cloud service and in the event of a discontinuance of use or transition to an alternative. These questions are not particularly technical in nature and Law Practices will need to satisfy themselves to the support provided given the nature of the service being provided. </w:t>
            </w:r>
          </w:p>
        </w:tc>
      </w:tr>
      <w:tr w:rsidR="00530F92" w:rsidRPr="007E3EA2" w14:paraId="35953AE9" w14:textId="77777777" w:rsidTr="00321D25">
        <w:trPr>
          <w:cantSplit/>
        </w:trPr>
        <w:tc>
          <w:tcPr>
            <w:tcW w:w="535" w:type="dxa"/>
          </w:tcPr>
          <w:p w14:paraId="288F5331" w14:textId="77777777" w:rsidR="00530F92" w:rsidRPr="007E3EA2" w:rsidRDefault="00530F92" w:rsidP="00530F92">
            <w:pPr>
              <w:pStyle w:val="ListParagraph"/>
              <w:numPr>
                <w:ilvl w:val="0"/>
                <w:numId w:val="7"/>
              </w:numPr>
              <w:rPr>
                <w:rFonts w:ascii="Arial" w:hAnsi="Arial" w:cs="Arial"/>
              </w:rPr>
            </w:pPr>
          </w:p>
        </w:tc>
        <w:tc>
          <w:tcPr>
            <w:tcW w:w="6480" w:type="dxa"/>
          </w:tcPr>
          <w:p w14:paraId="1D775951" w14:textId="77777777" w:rsidR="00530F92" w:rsidRPr="007E3EA2" w:rsidRDefault="00530F92" w:rsidP="00530F92">
            <w:pPr>
              <w:rPr>
                <w:rFonts w:ascii="Arial" w:hAnsi="Arial" w:cs="Arial"/>
              </w:rPr>
            </w:pPr>
            <w:r w:rsidRPr="007E3EA2">
              <w:rPr>
                <w:rFonts w:ascii="Arial" w:hAnsi="Arial" w:cs="Arial"/>
              </w:rPr>
              <w:t>Does the Provider offer standard technical support during normal working hours?</w:t>
            </w:r>
          </w:p>
        </w:tc>
        <w:tc>
          <w:tcPr>
            <w:tcW w:w="1080" w:type="dxa"/>
          </w:tcPr>
          <w:p w14:paraId="06AA3C17" w14:textId="45059D90" w:rsidR="00530F92" w:rsidRPr="007E3EA2" w:rsidRDefault="00E60D88" w:rsidP="00530F92">
            <w:pPr>
              <w:jc w:val="center"/>
              <w:rPr>
                <w:rFonts w:ascii="Arial" w:hAnsi="Arial" w:cs="Arial"/>
                <w:sz w:val="48"/>
                <w:szCs w:val="48"/>
              </w:rPr>
            </w:pPr>
            <w:sdt>
              <w:sdtPr>
                <w:rPr>
                  <w:rFonts w:ascii="Arial" w:hAnsi="Arial" w:cs="Arial"/>
                  <w:sz w:val="48"/>
                  <w:szCs w:val="48"/>
                </w:rPr>
                <w:id w:val="1379434339"/>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4BCFF2A8" w14:textId="0A067E31" w:rsidR="00530F92" w:rsidRPr="007E3EA2" w:rsidRDefault="00E60D88" w:rsidP="00530F92">
            <w:pPr>
              <w:jc w:val="center"/>
              <w:rPr>
                <w:rFonts w:ascii="Arial" w:hAnsi="Arial" w:cs="Arial"/>
                <w:sz w:val="48"/>
                <w:szCs w:val="48"/>
              </w:rPr>
            </w:pPr>
            <w:sdt>
              <w:sdtPr>
                <w:rPr>
                  <w:rFonts w:ascii="Arial" w:hAnsi="Arial" w:cs="Arial"/>
                  <w:sz w:val="48"/>
                  <w:szCs w:val="48"/>
                </w:rPr>
                <w:id w:val="1383139786"/>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039CE8A2" w14:textId="77777777" w:rsidR="00530F92" w:rsidRPr="007E3EA2" w:rsidRDefault="00530F92" w:rsidP="00530F92">
            <w:pPr>
              <w:rPr>
                <w:rFonts w:ascii="Arial" w:hAnsi="Arial" w:cs="Arial"/>
                <w:i/>
              </w:rPr>
            </w:pPr>
            <w:r w:rsidRPr="007E3EA2">
              <w:rPr>
                <w:rFonts w:ascii="Arial" w:hAnsi="Arial" w:cs="Arial"/>
                <w:i/>
              </w:rPr>
              <w:t>Always “Yes”</w:t>
            </w:r>
          </w:p>
        </w:tc>
      </w:tr>
      <w:tr w:rsidR="00530F92" w:rsidRPr="007E3EA2" w14:paraId="79E87327" w14:textId="77777777" w:rsidTr="00321D25">
        <w:trPr>
          <w:cantSplit/>
        </w:trPr>
        <w:tc>
          <w:tcPr>
            <w:tcW w:w="535" w:type="dxa"/>
          </w:tcPr>
          <w:p w14:paraId="3901CEFE" w14:textId="77777777" w:rsidR="00530F92" w:rsidRPr="007E3EA2" w:rsidRDefault="00530F92" w:rsidP="00530F92">
            <w:pPr>
              <w:pStyle w:val="ListParagraph"/>
              <w:numPr>
                <w:ilvl w:val="0"/>
                <w:numId w:val="7"/>
              </w:numPr>
              <w:rPr>
                <w:rFonts w:ascii="Arial" w:hAnsi="Arial" w:cs="Arial"/>
              </w:rPr>
            </w:pPr>
          </w:p>
        </w:tc>
        <w:tc>
          <w:tcPr>
            <w:tcW w:w="6480" w:type="dxa"/>
          </w:tcPr>
          <w:p w14:paraId="156EB1A7" w14:textId="0A3524A8" w:rsidR="00530F92" w:rsidRPr="007E3EA2" w:rsidRDefault="00530F92" w:rsidP="00530F92">
            <w:pPr>
              <w:rPr>
                <w:rFonts w:ascii="Arial" w:hAnsi="Arial" w:cs="Arial"/>
              </w:rPr>
            </w:pPr>
            <w:r w:rsidRPr="007E3EA2">
              <w:rPr>
                <w:rFonts w:ascii="Arial" w:hAnsi="Arial" w:cs="Arial"/>
              </w:rPr>
              <w:t>Does the Provider offer emergency technical support outside of normal working hours?</w:t>
            </w:r>
          </w:p>
        </w:tc>
        <w:tc>
          <w:tcPr>
            <w:tcW w:w="1080" w:type="dxa"/>
          </w:tcPr>
          <w:p w14:paraId="52A2232B" w14:textId="175F9F9F" w:rsidR="00530F92" w:rsidRPr="007E3EA2" w:rsidRDefault="00E60D88" w:rsidP="00530F92">
            <w:pPr>
              <w:jc w:val="center"/>
              <w:rPr>
                <w:rFonts w:ascii="Arial" w:hAnsi="Arial" w:cs="Arial"/>
                <w:sz w:val="48"/>
                <w:szCs w:val="48"/>
              </w:rPr>
            </w:pPr>
            <w:sdt>
              <w:sdtPr>
                <w:rPr>
                  <w:rFonts w:ascii="Arial" w:hAnsi="Arial" w:cs="Arial"/>
                  <w:sz w:val="48"/>
                  <w:szCs w:val="48"/>
                </w:rPr>
                <w:id w:val="-477679973"/>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312BF7BF" w14:textId="7A73AE72" w:rsidR="00530F92" w:rsidRPr="007E3EA2" w:rsidRDefault="00E60D88" w:rsidP="00530F92">
            <w:pPr>
              <w:jc w:val="center"/>
              <w:rPr>
                <w:rFonts w:ascii="Arial" w:hAnsi="Arial" w:cs="Arial"/>
                <w:sz w:val="48"/>
                <w:szCs w:val="48"/>
              </w:rPr>
            </w:pPr>
            <w:sdt>
              <w:sdtPr>
                <w:rPr>
                  <w:rFonts w:ascii="Arial" w:hAnsi="Arial" w:cs="Arial"/>
                  <w:sz w:val="48"/>
                  <w:szCs w:val="48"/>
                </w:rPr>
                <w:id w:val="1385527821"/>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7ECC2D07" w14:textId="77777777" w:rsidR="00530F92" w:rsidRPr="007E3EA2" w:rsidRDefault="00530F92" w:rsidP="00530F92">
            <w:pPr>
              <w:rPr>
                <w:rFonts w:ascii="Arial" w:hAnsi="Arial" w:cs="Arial"/>
                <w:i/>
              </w:rPr>
            </w:pPr>
            <w:r w:rsidRPr="007E3EA2">
              <w:rPr>
                <w:rFonts w:ascii="Arial" w:hAnsi="Arial" w:cs="Arial"/>
                <w:i/>
              </w:rPr>
              <w:t>Always “Yes”</w:t>
            </w:r>
          </w:p>
        </w:tc>
      </w:tr>
      <w:tr w:rsidR="00530F92" w:rsidRPr="007E3EA2" w14:paraId="1D5AE0BB" w14:textId="77777777" w:rsidTr="00321D25">
        <w:trPr>
          <w:cantSplit/>
        </w:trPr>
        <w:tc>
          <w:tcPr>
            <w:tcW w:w="535" w:type="dxa"/>
          </w:tcPr>
          <w:p w14:paraId="6596AB0F" w14:textId="77777777" w:rsidR="00530F92" w:rsidRPr="007E3EA2" w:rsidRDefault="00530F92" w:rsidP="00530F92">
            <w:pPr>
              <w:pStyle w:val="ListParagraph"/>
              <w:numPr>
                <w:ilvl w:val="0"/>
                <w:numId w:val="7"/>
              </w:numPr>
              <w:rPr>
                <w:rFonts w:ascii="Arial" w:hAnsi="Arial" w:cs="Arial"/>
              </w:rPr>
            </w:pPr>
          </w:p>
        </w:tc>
        <w:tc>
          <w:tcPr>
            <w:tcW w:w="6480" w:type="dxa"/>
          </w:tcPr>
          <w:p w14:paraId="602D3D15" w14:textId="77777777" w:rsidR="00530F92" w:rsidRPr="007E3EA2" w:rsidRDefault="00530F92" w:rsidP="00530F92">
            <w:pPr>
              <w:rPr>
                <w:rFonts w:ascii="Arial" w:hAnsi="Arial" w:cs="Arial"/>
              </w:rPr>
            </w:pPr>
            <w:r w:rsidRPr="007E3EA2">
              <w:rPr>
                <w:rFonts w:ascii="Arial" w:hAnsi="Arial" w:cs="Arial"/>
              </w:rPr>
              <w:t>Does the Provider offer an extensive knowledge base on the cloud service for self-help and support?</w:t>
            </w:r>
          </w:p>
        </w:tc>
        <w:tc>
          <w:tcPr>
            <w:tcW w:w="1080" w:type="dxa"/>
          </w:tcPr>
          <w:p w14:paraId="428D3847" w14:textId="484097C0" w:rsidR="00530F92" w:rsidRPr="007E3EA2" w:rsidRDefault="00E60D88" w:rsidP="00530F92">
            <w:pPr>
              <w:jc w:val="center"/>
              <w:rPr>
                <w:rFonts w:ascii="Arial" w:hAnsi="Arial" w:cs="Arial"/>
                <w:sz w:val="48"/>
                <w:szCs w:val="48"/>
              </w:rPr>
            </w:pPr>
            <w:sdt>
              <w:sdtPr>
                <w:rPr>
                  <w:rFonts w:ascii="Arial" w:hAnsi="Arial" w:cs="Arial"/>
                  <w:sz w:val="48"/>
                  <w:szCs w:val="48"/>
                </w:rPr>
                <w:id w:val="-489714755"/>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3EB4D9FA" w14:textId="3C94876E" w:rsidR="00530F92" w:rsidRPr="007E3EA2" w:rsidRDefault="00E60D88" w:rsidP="00530F92">
            <w:pPr>
              <w:jc w:val="center"/>
              <w:rPr>
                <w:rFonts w:ascii="Arial" w:hAnsi="Arial" w:cs="Arial"/>
                <w:sz w:val="48"/>
                <w:szCs w:val="48"/>
              </w:rPr>
            </w:pPr>
            <w:sdt>
              <w:sdtPr>
                <w:rPr>
                  <w:rFonts w:ascii="Arial" w:hAnsi="Arial" w:cs="Arial"/>
                  <w:sz w:val="48"/>
                  <w:szCs w:val="48"/>
                </w:rPr>
                <w:id w:val="806350069"/>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3B1B3206" w14:textId="77777777" w:rsidR="00530F92" w:rsidRPr="007E3EA2" w:rsidRDefault="00530F92" w:rsidP="00530F92">
            <w:pPr>
              <w:rPr>
                <w:rFonts w:ascii="Arial" w:hAnsi="Arial" w:cs="Arial"/>
                <w:i/>
              </w:rPr>
            </w:pPr>
            <w:r w:rsidRPr="007E3EA2">
              <w:rPr>
                <w:rFonts w:ascii="Arial" w:hAnsi="Arial" w:cs="Arial"/>
                <w:i/>
              </w:rPr>
              <w:t xml:space="preserve">Should be “Yes” in most cases – particularly with larger cloud-based vendors </w:t>
            </w:r>
          </w:p>
        </w:tc>
      </w:tr>
      <w:tr w:rsidR="00530F92" w:rsidRPr="007E3EA2" w14:paraId="5A66BF73" w14:textId="77777777" w:rsidTr="00321D25">
        <w:trPr>
          <w:cantSplit/>
        </w:trPr>
        <w:tc>
          <w:tcPr>
            <w:tcW w:w="535" w:type="dxa"/>
          </w:tcPr>
          <w:p w14:paraId="426C2386" w14:textId="77777777" w:rsidR="00530F92" w:rsidRPr="007E3EA2" w:rsidRDefault="00530F92" w:rsidP="00530F92">
            <w:pPr>
              <w:pStyle w:val="ListParagraph"/>
              <w:numPr>
                <w:ilvl w:val="0"/>
                <w:numId w:val="7"/>
              </w:numPr>
              <w:rPr>
                <w:rFonts w:ascii="Arial" w:hAnsi="Arial" w:cs="Arial"/>
              </w:rPr>
            </w:pPr>
          </w:p>
        </w:tc>
        <w:tc>
          <w:tcPr>
            <w:tcW w:w="6480" w:type="dxa"/>
          </w:tcPr>
          <w:p w14:paraId="499BB15B" w14:textId="77777777" w:rsidR="00530F92" w:rsidRPr="007E3EA2" w:rsidRDefault="00530F92" w:rsidP="00530F92">
            <w:pPr>
              <w:rPr>
                <w:rFonts w:ascii="Arial" w:hAnsi="Arial" w:cs="Arial"/>
              </w:rPr>
            </w:pPr>
            <w:r w:rsidRPr="007E3EA2">
              <w:rPr>
                <w:rFonts w:ascii="Arial" w:hAnsi="Arial" w:cs="Arial"/>
              </w:rPr>
              <w:t xml:space="preserve">In the event Law Practice discontinues its use of the service, will Provider provide Law Practice’s cloud data in a format that can be moved to another cloud provider? </w:t>
            </w:r>
          </w:p>
        </w:tc>
        <w:tc>
          <w:tcPr>
            <w:tcW w:w="1080" w:type="dxa"/>
          </w:tcPr>
          <w:p w14:paraId="74EFDC8D" w14:textId="4CE2FB95" w:rsidR="00530F92" w:rsidRPr="007E3EA2" w:rsidRDefault="00E60D88" w:rsidP="00530F92">
            <w:pPr>
              <w:jc w:val="center"/>
              <w:rPr>
                <w:rFonts w:ascii="Arial" w:hAnsi="Arial" w:cs="Arial"/>
                <w:sz w:val="48"/>
                <w:szCs w:val="48"/>
              </w:rPr>
            </w:pPr>
            <w:sdt>
              <w:sdtPr>
                <w:rPr>
                  <w:rFonts w:ascii="Arial" w:hAnsi="Arial" w:cs="Arial"/>
                  <w:sz w:val="48"/>
                  <w:szCs w:val="48"/>
                </w:rPr>
                <w:id w:val="-1075507955"/>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30ED0E07" w14:textId="68F087F3" w:rsidR="00530F92" w:rsidRPr="007E3EA2" w:rsidRDefault="00E60D88" w:rsidP="00530F92">
            <w:pPr>
              <w:jc w:val="center"/>
              <w:rPr>
                <w:rFonts w:ascii="Arial" w:hAnsi="Arial" w:cs="Arial"/>
                <w:sz w:val="48"/>
                <w:szCs w:val="48"/>
              </w:rPr>
            </w:pPr>
            <w:sdt>
              <w:sdtPr>
                <w:rPr>
                  <w:rFonts w:ascii="Arial" w:hAnsi="Arial" w:cs="Arial"/>
                  <w:sz w:val="48"/>
                  <w:szCs w:val="48"/>
                </w:rPr>
                <w:id w:val="-303705793"/>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113FDF50" w14:textId="77777777" w:rsidR="00530F92" w:rsidRPr="007E3EA2" w:rsidRDefault="00530F92" w:rsidP="00530F92">
            <w:pPr>
              <w:rPr>
                <w:rFonts w:ascii="Arial" w:hAnsi="Arial" w:cs="Arial"/>
                <w:i/>
              </w:rPr>
            </w:pPr>
            <w:r w:rsidRPr="007E3EA2">
              <w:rPr>
                <w:rFonts w:ascii="Arial" w:hAnsi="Arial" w:cs="Arial"/>
                <w:i/>
              </w:rPr>
              <w:t xml:space="preserve">Should generally be “Yes”, but depends on whether the nature of the data requires the ability to transfer it to another provider. Law Practices should expect to have to pay for this service in some cases. </w:t>
            </w:r>
          </w:p>
        </w:tc>
      </w:tr>
      <w:tr w:rsidR="00530F92" w:rsidRPr="007E3EA2" w14:paraId="22500948" w14:textId="77777777" w:rsidTr="00321D25">
        <w:trPr>
          <w:cantSplit/>
        </w:trPr>
        <w:tc>
          <w:tcPr>
            <w:tcW w:w="535" w:type="dxa"/>
          </w:tcPr>
          <w:p w14:paraId="32CB923E" w14:textId="77777777" w:rsidR="00530F92" w:rsidRPr="007E3EA2" w:rsidRDefault="00530F92" w:rsidP="00530F92">
            <w:pPr>
              <w:pStyle w:val="ListParagraph"/>
              <w:numPr>
                <w:ilvl w:val="0"/>
                <w:numId w:val="7"/>
              </w:numPr>
              <w:rPr>
                <w:rFonts w:ascii="Arial" w:hAnsi="Arial" w:cs="Arial"/>
              </w:rPr>
            </w:pPr>
          </w:p>
        </w:tc>
        <w:tc>
          <w:tcPr>
            <w:tcW w:w="6480" w:type="dxa"/>
          </w:tcPr>
          <w:p w14:paraId="46B62AD7" w14:textId="77777777" w:rsidR="00530F92" w:rsidRPr="007E3EA2" w:rsidRDefault="00530F92" w:rsidP="00530F92">
            <w:pPr>
              <w:rPr>
                <w:rFonts w:ascii="Arial" w:hAnsi="Arial" w:cs="Arial"/>
              </w:rPr>
            </w:pPr>
            <w:r w:rsidRPr="007E3EA2">
              <w:rPr>
                <w:rFonts w:ascii="Arial" w:hAnsi="Arial" w:cs="Arial"/>
              </w:rPr>
              <w:t>Will the Provider provide transition support if Law Practice elects to terminate use of the cloud-based service?</w:t>
            </w:r>
          </w:p>
        </w:tc>
        <w:tc>
          <w:tcPr>
            <w:tcW w:w="1080" w:type="dxa"/>
          </w:tcPr>
          <w:p w14:paraId="55965D89" w14:textId="00CFDE54" w:rsidR="00530F92" w:rsidRPr="007E3EA2" w:rsidRDefault="00E60D88" w:rsidP="00530F92">
            <w:pPr>
              <w:jc w:val="center"/>
              <w:rPr>
                <w:rFonts w:ascii="Arial" w:hAnsi="Arial" w:cs="Arial"/>
                <w:sz w:val="48"/>
                <w:szCs w:val="48"/>
              </w:rPr>
            </w:pPr>
            <w:sdt>
              <w:sdtPr>
                <w:rPr>
                  <w:rFonts w:ascii="Arial" w:hAnsi="Arial" w:cs="Arial"/>
                  <w:sz w:val="48"/>
                  <w:szCs w:val="48"/>
                </w:rPr>
                <w:id w:val="-880478032"/>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048F2C09" w14:textId="70A43153" w:rsidR="00530F92" w:rsidRPr="007E3EA2" w:rsidRDefault="00E60D88" w:rsidP="00530F92">
            <w:pPr>
              <w:jc w:val="center"/>
              <w:rPr>
                <w:rFonts w:ascii="Arial" w:hAnsi="Arial" w:cs="Arial"/>
                <w:sz w:val="48"/>
                <w:szCs w:val="48"/>
              </w:rPr>
            </w:pPr>
            <w:sdt>
              <w:sdtPr>
                <w:rPr>
                  <w:rFonts w:ascii="Arial" w:hAnsi="Arial" w:cs="Arial"/>
                  <w:sz w:val="48"/>
                  <w:szCs w:val="48"/>
                </w:rPr>
                <w:id w:val="-397361007"/>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039911E4" w14:textId="77777777" w:rsidR="00530F92" w:rsidRPr="007E3EA2" w:rsidRDefault="00530F92" w:rsidP="00530F92">
            <w:pPr>
              <w:rPr>
                <w:rFonts w:ascii="Arial" w:hAnsi="Arial" w:cs="Arial"/>
                <w:i/>
              </w:rPr>
            </w:pPr>
            <w:r w:rsidRPr="007E3EA2">
              <w:rPr>
                <w:rFonts w:ascii="Arial" w:hAnsi="Arial" w:cs="Arial"/>
                <w:i/>
              </w:rPr>
              <w:t>This is nice to have but whether this is critical depends on the nature of the data and whether transition support would be required</w:t>
            </w:r>
          </w:p>
        </w:tc>
      </w:tr>
      <w:tr w:rsidR="00530F92" w:rsidRPr="007E3EA2" w14:paraId="21C1DF1A" w14:textId="77777777" w:rsidTr="00321D25">
        <w:trPr>
          <w:cantSplit/>
        </w:trPr>
        <w:tc>
          <w:tcPr>
            <w:tcW w:w="535" w:type="dxa"/>
          </w:tcPr>
          <w:p w14:paraId="7380E47F" w14:textId="77777777" w:rsidR="00530F92" w:rsidRPr="007E3EA2" w:rsidRDefault="00530F92" w:rsidP="00530F92">
            <w:pPr>
              <w:pStyle w:val="ListParagraph"/>
              <w:numPr>
                <w:ilvl w:val="0"/>
                <w:numId w:val="7"/>
              </w:numPr>
              <w:rPr>
                <w:rFonts w:ascii="Arial" w:hAnsi="Arial" w:cs="Arial"/>
              </w:rPr>
            </w:pPr>
          </w:p>
        </w:tc>
        <w:tc>
          <w:tcPr>
            <w:tcW w:w="6480" w:type="dxa"/>
          </w:tcPr>
          <w:p w14:paraId="32CAD812" w14:textId="77777777" w:rsidR="00530F92" w:rsidRPr="007E3EA2" w:rsidRDefault="00530F92" w:rsidP="00530F92">
            <w:pPr>
              <w:rPr>
                <w:rFonts w:ascii="Arial" w:hAnsi="Arial" w:cs="Arial"/>
              </w:rPr>
            </w:pPr>
            <w:r w:rsidRPr="007E3EA2">
              <w:rPr>
                <w:rFonts w:ascii="Arial" w:hAnsi="Arial" w:cs="Arial"/>
              </w:rPr>
              <w:t>Does the Provider support single sign-on technologies for authentication?</w:t>
            </w:r>
          </w:p>
        </w:tc>
        <w:tc>
          <w:tcPr>
            <w:tcW w:w="1080" w:type="dxa"/>
          </w:tcPr>
          <w:p w14:paraId="2ACFEECD" w14:textId="6DEAED99" w:rsidR="00530F92" w:rsidRPr="007E3EA2" w:rsidRDefault="00E60D88" w:rsidP="00530F92">
            <w:pPr>
              <w:jc w:val="center"/>
              <w:rPr>
                <w:rFonts w:ascii="Arial" w:hAnsi="Arial" w:cs="Arial"/>
                <w:sz w:val="48"/>
                <w:szCs w:val="48"/>
              </w:rPr>
            </w:pPr>
            <w:sdt>
              <w:sdtPr>
                <w:rPr>
                  <w:rFonts w:ascii="Arial" w:hAnsi="Arial" w:cs="Arial"/>
                  <w:sz w:val="48"/>
                  <w:szCs w:val="48"/>
                </w:rPr>
                <w:id w:val="-553238196"/>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0608F429" w14:textId="5DC4BF7D" w:rsidR="00530F92" w:rsidRPr="007E3EA2" w:rsidRDefault="00E60D88" w:rsidP="00530F92">
            <w:pPr>
              <w:jc w:val="center"/>
              <w:rPr>
                <w:rFonts w:ascii="Arial" w:hAnsi="Arial" w:cs="Arial"/>
                <w:sz w:val="48"/>
                <w:szCs w:val="48"/>
              </w:rPr>
            </w:pPr>
            <w:sdt>
              <w:sdtPr>
                <w:rPr>
                  <w:rFonts w:ascii="Arial" w:hAnsi="Arial" w:cs="Arial"/>
                  <w:sz w:val="48"/>
                  <w:szCs w:val="48"/>
                </w:rPr>
                <w:id w:val="1649472848"/>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208B7986" w14:textId="77777777" w:rsidR="00530F92" w:rsidRPr="007E3EA2" w:rsidRDefault="00530F92" w:rsidP="00530F92">
            <w:pPr>
              <w:rPr>
                <w:rFonts w:ascii="Arial" w:hAnsi="Arial" w:cs="Arial"/>
                <w:i/>
              </w:rPr>
            </w:pPr>
            <w:r w:rsidRPr="007E3EA2">
              <w:rPr>
                <w:rFonts w:ascii="Arial" w:hAnsi="Arial" w:cs="Arial"/>
                <w:i/>
              </w:rPr>
              <w:t>Provided Law Practice has strong password policies in place this is more of a convenience and is likely permissible to be “No”</w:t>
            </w:r>
          </w:p>
        </w:tc>
      </w:tr>
      <w:tr w:rsidR="00530F92" w:rsidRPr="007E3EA2" w14:paraId="78BF193B" w14:textId="77777777" w:rsidTr="00E867AF">
        <w:trPr>
          <w:cantSplit/>
        </w:trPr>
        <w:tc>
          <w:tcPr>
            <w:tcW w:w="13405" w:type="dxa"/>
            <w:gridSpan w:val="5"/>
            <w:shd w:val="clear" w:color="auto" w:fill="153D3E"/>
          </w:tcPr>
          <w:p w14:paraId="25989E9F" w14:textId="2D7DA588" w:rsidR="00530F92" w:rsidRPr="007E3EA2" w:rsidRDefault="00530F92" w:rsidP="00530F92">
            <w:pPr>
              <w:spacing w:before="120" w:after="120"/>
              <w:rPr>
                <w:rFonts w:ascii="Arial" w:hAnsi="Arial" w:cs="Arial"/>
                <w:b/>
                <w:color w:val="FFFFFF" w:themeColor="background1"/>
                <w:sz w:val="24"/>
                <w:szCs w:val="24"/>
              </w:rPr>
            </w:pPr>
            <w:r w:rsidRPr="007E3EA2">
              <w:rPr>
                <w:rFonts w:ascii="Arial" w:hAnsi="Arial" w:cs="Arial"/>
                <w:noProof/>
                <w:sz w:val="24"/>
                <w:szCs w:val="24"/>
              </w:rPr>
              <w:lastRenderedPageBreak/>
              <w:drawing>
                <wp:anchor distT="0" distB="0" distL="114300" distR="114300" simplePos="0" relativeHeight="251691008" behindDoc="0" locked="0" layoutInCell="1" allowOverlap="1" wp14:anchorId="4844250D" wp14:editId="1881E659">
                  <wp:simplePos x="0" y="0"/>
                  <wp:positionH relativeFrom="column">
                    <wp:posOffset>-11430</wp:posOffset>
                  </wp:positionH>
                  <wp:positionV relativeFrom="paragraph">
                    <wp:posOffset>64454</wp:posOffset>
                  </wp:positionV>
                  <wp:extent cx="241222" cy="232503"/>
                  <wp:effectExtent l="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222" cy="232503"/>
                          </a:xfrm>
                          <a:prstGeom prst="rect">
                            <a:avLst/>
                          </a:prstGeom>
                        </pic:spPr>
                      </pic:pic>
                    </a:graphicData>
                  </a:graphic>
                </wp:anchor>
              </w:drawing>
            </w:r>
            <w:r w:rsidRPr="007E3EA2">
              <w:rPr>
                <w:rFonts w:ascii="Arial" w:hAnsi="Arial" w:cs="Arial"/>
                <w:b/>
                <w:color w:val="FFFFFF" w:themeColor="background1"/>
                <w:sz w:val="24"/>
                <w:szCs w:val="24"/>
              </w:rPr>
              <w:t>AGREEMENT TERMS</w:t>
            </w:r>
          </w:p>
          <w:p w14:paraId="6B09F9C0" w14:textId="5B584861" w:rsidR="00530F92" w:rsidRPr="007E3EA2" w:rsidRDefault="00530F92" w:rsidP="00530F92">
            <w:pPr>
              <w:spacing w:before="120" w:after="120"/>
              <w:rPr>
                <w:rFonts w:ascii="Arial" w:hAnsi="Arial" w:cs="Arial"/>
                <w:i/>
                <w:color w:val="FFFFFF" w:themeColor="background1"/>
              </w:rPr>
            </w:pPr>
            <w:r w:rsidRPr="007E3EA2">
              <w:rPr>
                <w:rFonts w:ascii="Arial" w:hAnsi="Arial" w:cs="Arial"/>
                <w:i/>
                <w:color w:val="FFFFFF" w:themeColor="background1"/>
              </w:rPr>
              <w:t>The</w:t>
            </w:r>
            <w:r w:rsidRPr="007E3EA2">
              <w:rPr>
                <w:rFonts w:ascii="Arial" w:hAnsi="Arial" w:cs="Arial"/>
                <w:i/>
                <w:color w:val="FFFFFF" w:themeColor="background1"/>
                <w:sz w:val="24"/>
                <w:szCs w:val="24"/>
              </w:rPr>
              <w:t xml:space="preserve"> f</w:t>
            </w:r>
            <w:r w:rsidRPr="007E3EA2">
              <w:rPr>
                <w:rFonts w:ascii="Arial" w:hAnsi="Arial" w:cs="Arial"/>
                <w:i/>
                <w:color w:val="FFFFFF" w:themeColor="background1"/>
              </w:rPr>
              <w:t>ollowing questions are less technical in nature and serve as a list of contractual terms that should be considered by the Law Practice when reviewing the Provider’s form of License Agreement (the “</w:t>
            </w:r>
            <w:r w:rsidRPr="007E3EA2">
              <w:rPr>
                <w:rFonts w:ascii="Arial" w:hAnsi="Arial" w:cs="Arial"/>
                <w:b/>
                <w:i/>
                <w:color w:val="FFFFFF" w:themeColor="background1"/>
              </w:rPr>
              <w:t>Agreement</w:t>
            </w:r>
            <w:r w:rsidRPr="007E3EA2">
              <w:rPr>
                <w:rFonts w:ascii="Arial" w:hAnsi="Arial" w:cs="Arial"/>
                <w:i/>
                <w:color w:val="FFFFFF" w:themeColor="background1"/>
              </w:rPr>
              <w:t>”). While some Law Practices may elect to ask these questions of the Provider directly, they can also be ascertained through a review of the Agreement. In many instances, particularly when dealing with large and well-established service providers, the Provider may have minimal flexibility or willingness to revise their standard form agreement. As a result, it is recommended that Law Practices utilize these questions to satisfy themselves on the associated risks of “No” answers under the Agreement acknowledging that it may not be feasible to have “Yes” answers for all questions.</w:t>
            </w:r>
          </w:p>
        </w:tc>
      </w:tr>
      <w:tr w:rsidR="00530F92" w:rsidRPr="007E3EA2" w14:paraId="24BE5B16" w14:textId="77777777" w:rsidTr="00321D25">
        <w:trPr>
          <w:cantSplit/>
        </w:trPr>
        <w:tc>
          <w:tcPr>
            <w:tcW w:w="535" w:type="dxa"/>
          </w:tcPr>
          <w:p w14:paraId="5637EE95" w14:textId="77777777" w:rsidR="00530F92" w:rsidRPr="007E3EA2" w:rsidRDefault="00530F92" w:rsidP="00530F92">
            <w:pPr>
              <w:pStyle w:val="ListParagraph"/>
              <w:numPr>
                <w:ilvl w:val="0"/>
                <w:numId w:val="7"/>
              </w:numPr>
              <w:rPr>
                <w:rFonts w:ascii="Arial" w:hAnsi="Arial" w:cs="Arial"/>
              </w:rPr>
            </w:pPr>
          </w:p>
        </w:tc>
        <w:tc>
          <w:tcPr>
            <w:tcW w:w="6480" w:type="dxa"/>
          </w:tcPr>
          <w:p w14:paraId="3AC8B79A" w14:textId="77777777" w:rsidR="00530F92" w:rsidRPr="007E3EA2" w:rsidRDefault="00530F92" w:rsidP="00530F92">
            <w:pPr>
              <w:rPr>
                <w:rFonts w:ascii="Arial" w:hAnsi="Arial" w:cs="Arial"/>
              </w:rPr>
            </w:pPr>
            <w:r w:rsidRPr="007E3EA2">
              <w:rPr>
                <w:rFonts w:ascii="Arial" w:hAnsi="Arial" w:cs="Arial"/>
              </w:rPr>
              <w:t>Does the Provider’s form of License Agreement (the “</w:t>
            </w:r>
            <w:r w:rsidRPr="007E3EA2">
              <w:rPr>
                <w:rFonts w:ascii="Arial" w:hAnsi="Arial" w:cs="Arial"/>
                <w:b/>
              </w:rPr>
              <w:t>Agreement</w:t>
            </w:r>
            <w:r w:rsidRPr="007E3EA2">
              <w:rPr>
                <w:rFonts w:ascii="Arial" w:hAnsi="Arial" w:cs="Arial"/>
              </w:rPr>
              <w:t>”) provide that the Provider shall not share any of Law Practice’s cloud data with other parties nor utilize any subcontractors or third-party cloud service providers without the prior written consent of the Law Practice?</w:t>
            </w:r>
          </w:p>
        </w:tc>
        <w:tc>
          <w:tcPr>
            <w:tcW w:w="1080" w:type="dxa"/>
          </w:tcPr>
          <w:p w14:paraId="413850E2" w14:textId="005CA4FB" w:rsidR="00530F92" w:rsidRPr="007E3EA2" w:rsidRDefault="00E60D88" w:rsidP="00530F92">
            <w:pPr>
              <w:jc w:val="center"/>
              <w:rPr>
                <w:rFonts w:ascii="Arial" w:hAnsi="Arial" w:cs="Arial"/>
                <w:sz w:val="48"/>
                <w:szCs w:val="48"/>
              </w:rPr>
            </w:pPr>
            <w:sdt>
              <w:sdtPr>
                <w:rPr>
                  <w:rFonts w:ascii="Arial" w:hAnsi="Arial" w:cs="Arial"/>
                  <w:sz w:val="48"/>
                  <w:szCs w:val="48"/>
                </w:rPr>
                <w:id w:val="1632205766"/>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2883C1F3" w14:textId="7A1B7BD9" w:rsidR="00530F92" w:rsidRPr="007E3EA2" w:rsidRDefault="00E60D88" w:rsidP="00530F92">
            <w:pPr>
              <w:jc w:val="center"/>
              <w:rPr>
                <w:rFonts w:ascii="Arial" w:hAnsi="Arial" w:cs="Arial"/>
                <w:sz w:val="48"/>
                <w:szCs w:val="48"/>
              </w:rPr>
            </w:pPr>
            <w:sdt>
              <w:sdtPr>
                <w:rPr>
                  <w:rFonts w:ascii="Arial" w:hAnsi="Arial" w:cs="Arial"/>
                  <w:sz w:val="48"/>
                  <w:szCs w:val="48"/>
                </w:rPr>
                <w:id w:val="-1193213092"/>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61B44491" w14:textId="77777777" w:rsidR="00530F92" w:rsidRPr="007E3EA2" w:rsidRDefault="00530F92" w:rsidP="00530F92">
            <w:pPr>
              <w:rPr>
                <w:rFonts w:ascii="Arial" w:hAnsi="Arial" w:cs="Arial"/>
                <w:i/>
              </w:rPr>
            </w:pPr>
            <w:r w:rsidRPr="007E3EA2">
              <w:rPr>
                <w:rFonts w:ascii="Arial" w:hAnsi="Arial" w:cs="Arial"/>
                <w:i/>
              </w:rPr>
              <w:t>Always “Yes”</w:t>
            </w:r>
          </w:p>
          <w:p w14:paraId="5BB75ED8" w14:textId="77777777" w:rsidR="00530F92" w:rsidRPr="007E3EA2" w:rsidRDefault="00530F92" w:rsidP="00530F92">
            <w:pPr>
              <w:rPr>
                <w:rFonts w:ascii="Arial" w:hAnsi="Arial" w:cs="Arial"/>
              </w:rPr>
            </w:pPr>
          </w:p>
        </w:tc>
      </w:tr>
      <w:tr w:rsidR="00530F92" w:rsidRPr="007E3EA2" w14:paraId="4F891F10" w14:textId="77777777" w:rsidTr="00321D25">
        <w:trPr>
          <w:cantSplit/>
        </w:trPr>
        <w:tc>
          <w:tcPr>
            <w:tcW w:w="535" w:type="dxa"/>
          </w:tcPr>
          <w:p w14:paraId="35B933EF" w14:textId="77777777" w:rsidR="00530F92" w:rsidRPr="007E3EA2" w:rsidRDefault="00530F92" w:rsidP="00530F92">
            <w:pPr>
              <w:pStyle w:val="ListParagraph"/>
              <w:numPr>
                <w:ilvl w:val="0"/>
                <w:numId w:val="7"/>
              </w:numPr>
              <w:rPr>
                <w:rFonts w:ascii="Arial" w:hAnsi="Arial" w:cs="Arial"/>
              </w:rPr>
            </w:pPr>
          </w:p>
        </w:tc>
        <w:tc>
          <w:tcPr>
            <w:tcW w:w="6480" w:type="dxa"/>
          </w:tcPr>
          <w:p w14:paraId="1D0A229B" w14:textId="77777777" w:rsidR="00530F92" w:rsidRPr="007E3EA2" w:rsidRDefault="00530F92" w:rsidP="00530F92">
            <w:pPr>
              <w:rPr>
                <w:rFonts w:ascii="Arial" w:hAnsi="Arial" w:cs="Arial"/>
              </w:rPr>
            </w:pPr>
            <w:r w:rsidRPr="007E3EA2">
              <w:rPr>
                <w:rFonts w:ascii="Arial" w:hAnsi="Arial" w:cs="Arial"/>
              </w:rPr>
              <w:t>Does the Agreement ensure that ownership in any intellectual property rights to any cloud data are not transferred during the life of the contract and thereafter?</w:t>
            </w:r>
          </w:p>
        </w:tc>
        <w:tc>
          <w:tcPr>
            <w:tcW w:w="1080" w:type="dxa"/>
          </w:tcPr>
          <w:p w14:paraId="28DE526D" w14:textId="2A59335C" w:rsidR="00530F92" w:rsidRPr="007E3EA2" w:rsidRDefault="00E60D88" w:rsidP="00530F92">
            <w:pPr>
              <w:jc w:val="center"/>
              <w:rPr>
                <w:rFonts w:ascii="Arial" w:hAnsi="Arial" w:cs="Arial"/>
                <w:sz w:val="48"/>
                <w:szCs w:val="48"/>
              </w:rPr>
            </w:pPr>
            <w:sdt>
              <w:sdtPr>
                <w:rPr>
                  <w:rFonts w:ascii="Arial" w:hAnsi="Arial" w:cs="Arial"/>
                  <w:sz w:val="48"/>
                  <w:szCs w:val="48"/>
                </w:rPr>
                <w:id w:val="911819061"/>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740CE953" w14:textId="0F0DC4DF" w:rsidR="00530F92" w:rsidRPr="007E3EA2" w:rsidRDefault="00E60D88" w:rsidP="00530F92">
            <w:pPr>
              <w:jc w:val="center"/>
              <w:rPr>
                <w:rFonts w:ascii="Arial" w:hAnsi="Arial" w:cs="Arial"/>
                <w:sz w:val="48"/>
                <w:szCs w:val="48"/>
              </w:rPr>
            </w:pPr>
            <w:sdt>
              <w:sdtPr>
                <w:rPr>
                  <w:rFonts w:ascii="Arial" w:hAnsi="Arial" w:cs="Arial"/>
                  <w:sz w:val="48"/>
                  <w:szCs w:val="48"/>
                </w:rPr>
                <w:id w:val="-828671031"/>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2E600B2A" w14:textId="77777777" w:rsidR="00530F92" w:rsidRPr="007E3EA2" w:rsidRDefault="00530F92" w:rsidP="00530F92">
            <w:pPr>
              <w:rPr>
                <w:rFonts w:ascii="Arial" w:hAnsi="Arial" w:cs="Arial"/>
                <w:i/>
              </w:rPr>
            </w:pPr>
            <w:r w:rsidRPr="007E3EA2">
              <w:rPr>
                <w:rFonts w:ascii="Arial" w:hAnsi="Arial" w:cs="Arial"/>
                <w:i/>
              </w:rPr>
              <w:t>Always “Yes”</w:t>
            </w:r>
          </w:p>
          <w:p w14:paraId="35992765" w14:textId="77777777" w:rsidR="00530F92" w:rsidRPr="007E3EA2" w:rsidRDefault="00530F92" w:rsidP="00530F92">
            <w:pPr>
              <w:rPr>
                <w:rFonts w:ascii="Arial" w:hAnsi="Arial" w:cs="Arial"/>
              </w:rPr>
            </w:pPr>
          </w:p>
        </w:tc>
      </w:tr>
      <w:tr w:rsidR="00530F92" w:rsidRPr="007E3EA2" w14:paraId="75D59312" w14:textId="77777777" w:rsidTr="00321D25">
        <w:trPr>
          <w:cantSplit/>
        </w:trPr>
        <w:tc>
          <w:tcPr>
            <w:tcW w:w="535" w:type="dxa"/>
          </w:tcPr>
          <w:p w14:paraId="5A798CB1" w14:textId="77777777" w:rsidR="00530F92" w:rsidRPr="007E3EA2" w:rsidRDefault="00530F92" w:rsidP="00530F92">
            <w:pPr>
              <w:pStyle w:val="ListParagraph"/>
              <w:numPr>
                <w:ilvl w:val="0"/>
                <w:numId w:val="7"/>
              </w:numPr>
              <w:rPr>
                <w:rFonts w:ascii="Arial" w:hAnsi="Arial" w:cs="Arial"/>
              </w:rPr>
            </w:pPr>
          </w:p>
        </w:tc>
        <w:tc>
          <w:tcPr>
            <w:tcW w:w="6480" w:type="dxa"/>
          </w:tcPr>
          <w:p w14:paraId="04174104" w14:textId="77777777" w:rsidR="00530F92" w:rsidRPr="007E3EA2" w:rsidRDefault="00530F92" w:rsidP="00530F92">
            <w:pPr>
              <w:rPr>
                <w:rFonts w:ascii="Arial" w:hAnsi="Arial" w:cs="Arial"/>
              </w:rPr>
            </w:pPr>
            <w:r w:rsidRPr="007E3EA2">
              <w:rPr>
                <w:rFonts w:ascii="Arial" w:hAnsi="Arial" w:cs="Arial"/>
              </w:rPr>
              <w:t>Does the Agreement require the Provider to notify Law Practices of any security breaches that could affect their cloud data within 48 hours of discovery of the breach?</w:t>
            </w:r>
          </w:p>
        </w:tc>
        <w:tc>
          <w:tcPr>
            <w:tcW w:w="1080" w:type="dxa"/>
          </w:tcPr>
          <w:p w14:paraId="0B25DA59" w14:textId="0902CC2A" w:rsidR="00530F92" w:rsidRPr="007E3EA2" w:rsidRDefault="00E60D88" w:rsidP="00530F92">
            <w:pPr>
              <w:jc w:val="center"/>
              <w:rPr>
                <w:rFonts w:ascii="Arial" w:hAnsi="Arial" w:cs="Arial"/>
                <w:sz w:val="48"/>
                <w:szCs w:val="48"/>
              </w:rPr>
            </w:pPr>
            <w:sdt>
              <w:sdtPr>
                <w:rPr>
                  <w:rFonts w:ascii="Arial" w:hAnsi="Arial" w:cs="Arial"/>
                  <w:sz w:val="48"/>
                  <w:szCs w:val="48"/>
                </w:rPr>
                <w:id w:val="913894130"/>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46363C08" w14:textId="1D6E6EFE" w:rsidR="00530F92" w:rsidRPr="007E3EA2" w:rsidRDefault="00E60D88" w:rsidP="00530F92">
            <w:pPr>
              <w:jc w:val="center"/>
              <w:rPr>
                <w:rFonts w:ascii="Arial" w:hAnsi="Arial" w:cs="Arial"/>
                <w:sz w:val="48"/>
                <w:szCs w:val="48"/>
              </w:rPr>
            </w:pPr>
            <w:sdt>
              <w:sdtPr>
                <w:rPr>
                  <w:rFonts w:ascii="Arial" w:hAnsi="Arial" w:cs="Arial"/>
                  <w:sz w:val="48"/>
                  <w:szCs w:val="48"/>
                </w:rPr>
                <w:id w:val="-1155061978"/>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29A9E57C" w14:textId="77777777" w:rsidR="00530F92" w:rsidRPr="007E3EA2" w:rsidRDefault="00530F92" w:rsidP="00530F92">
            <w:pPr>
              <w:rPr>
                <w:rFonts w:ascii="Arial" w:hAnsi="Arial" w:cs="Arial"/>
                <w:i/>
              </w:rPr>
            </w:pPr>
            <w:r w:rsidRPr="007E3EA2">
              <w:rPr>
                <w:rFonts w:ascii="Arial" w:hAnsi="Arial" w:cs="Arial"/>
                <w:i/>
              </w:rPr>
              <w:t>Always “Yes”</w:t>
            </w:r>
          </w:p>
        </w:tc>
      </w:tr>
      <w:tr w:rsidR="00530F92" w:rsidRPr="007E3EA2" w14:paraId="044B9260" w14:textId="77777777" w:rsidTr="00321D25">
        <w:trPr>
          <w:cantSplit/>
        </w:trPr>
        <w:tc>
          <w:tcPr>
            <w:tcW w:w="535" w:type="dxa"/>
          </w:tcPr>
          <w:p w14:paraId="1D780F41" w14:textId="77777777" w:rsidR="00530F92" w:rsidRPr="007E3EA2" w:rsidRDefault="00530F92" w:rsidP="00530F92">
            <w:pPr>
              <w:pStyle w:val="ListParagraph"/>
              <w:numPr>
                <w:ilvl w:val="0"/>
                <w:numId w:val="7"/>
              </w:numPr>
              <w:rPr>
                <w:rFonts w:ascii="Arial" w:hAnsi="Arial" w:cs="Arial"/>
              </w:rPr>
            </w:pPr>
          </w:p>
        </w:tc>
        <w:tc>
          <w:tcPr>
            <w:tcW w:w="6480" w:type="dxa"/>
          </w:tcPr>
          <w:p w14:paraId="21EDF1E1" w14:textId="77777777" w:rsidR="00530F92" w:rsidRPr="007E3EA2" w:rsidRDefault="00530F92" w:rsidP="00530F92">
            <w:pPr>
              <w:rPr>
                <w:rFonts w:ascii="Arial" w:hAnsi="Arial" w:cs="Arial"/>
              </w:rPr>
            </w:pPr>
            <w:r w:rsidRPr="007E3EA2">
              <w:rPr>
                <w:rFonts w:ascii="Arial" w:hAnsi="Arial" w:cs="Arial"/>
              </w:rPr>
              <w:t>Does the Agreement require the Provider to provide Law Practice with reasonable notice prior to any planned outages for maintenance?</w:t>
            </w:r>
          </w:p>
        </w:tc>
        <w:tc>
          <w:tcPr>
            <w:tcW w:w="1080" w:type="dxa"/>
          </w:tcPr>
          <w:p w14:paraId="4065003B" w14:textId="3DD2DADB" w:rsidR="00530F92" w:rsidRPr="007E3EA2" w:rsidRDefault="00E60D88" w:rsidP="00530F92">
            <w:pPr>
              <w:jc w:val="center"/>
              <w:rPr>
                <w:rFonts w:ascii="Arial" w:hAnsi="Arial" w:cs="Arial"/>
                <w:sz w:val="48"/>
                <w:szCs w:val="48"/>
              </w:rPr>
            </w:pPr>
            <w:sdt>
              <w:sdtPr>
                <w:rPr>
                  <w:rFonts w:ascii="Arial" w:hAnsi="Arial" w:cs="Arial"/>
                  <w:sz w:val="48"/>
                  <w:szCs w:val="48"/>
                </w:rPr>
                <w:id w:val="-471905172"/>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7DC6B9D0" w14:textId="1BD6D7C6" w:rsidR="00530F92" w:rsidRPr="007E3EA2" w:rsidRDefault="00E60D88" w:rsidP="00530F92">
            <w:pPr>
              <w:jc w:val="center"/>
              <w:rPr>
                <w:rFonts w:ascii="Arial" w:hAnsi="Arial" w:cs="Arial"/>
                <w:sz w:val="48"/>
                <w:szCs w:val="48"/>
              </w:rPr>
            </w:pPr>
            <w:sdt>
              <w:sdtPr>
                <w:rPr>
                  <w:rFonts w:ascii="Arial" w:hAnsi="Arial" w:cs="Arial"/>
                  <w:sz w:val="48"/>
                  <w:szCs w:val="48"/>
                </w:rPr>
                <w:id w:val="248857496"/>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4BD34D5C" w14:textId="77777777" w:rsidR="00530F92" w:rsidRPr="007E3EA2" w:rsidRDefault="00530F92" w:rsidP="00530F92">
            <w:pPr>
              <w:rPr>
                <w:rFonts w:ascii="Arial" w:hAnsi="Arial" w:cs="Arial"/>
                <w:i/>
              </w:rPr>
            </w:pPr>
            <w:r w:rsidRPr="007E3EA2">
              <w:rPr>
                <w:rFonts w:ascii="Arial" w:hAnsi="Arial" w:cs="Arial"/>
              </w:rPr>
              <w:t>Always “Yes”</w:t>
            </w:r>
          </w:p>
        </w:tc>
      </w:tr>
      <w:tr w:rsidR="00530F92" w:rsidRPr="007E3EA2" w14:paraId="2247A667" w14:textId="77777777" w:rsidTr="00321D25">
        <w:trPr>
          <w:cantSplit/>
        </w:trPr>
        <w:tc>
          <w:tcPr>
            <w:tcW w:w="535" w:type="dxa"/>
          </w:tcPr>
          <w:p w14:paraId="623B1915" w14:textId="77777777" w:rsidR="00530F92" w:rsidRPr="007E3EA2" w:rsidRDefault="00530F92" w:rsidP="00530F92">
            <w:pPr>
              <w:pStyle w:val="ListParagraph"/>
              <w:numPr>
                <w:ilvl w:val="0"/>
                <w:numId w:val="7"/>
              </w:numPr>
              <w:rPr>
                <w:rFonts w:ascii="Arial" w:hAnsi="Arial" w:cs="Arial"/>
              </w:rPr>
            </w:pPr>
          </w:p>
        </w:tc>
        <w:tc>
          <w:tcPr>
            <w:tcW w:w="6480" w:type="dxa"/>
          </w:tcPr>
          <w:p w14:paraId="103E1AEA" w14:textId="77777777" w:rsidR="00530F92" w:rsidRPr="007E3EA2" w:rsidRDefault="00530F92" w:rsidP="00530F92">
            <w:pPr>
              <w:rPr>
                <w:rFonts w:ascii="Arial" w:hAnsi="Arial" w:cs="Arial"/>
              </w:rPr>
            </w:pPr>
            <w:r w:rsidRPr="007E3EA2">
              <w:rPr>
                <w:rFonts w:ascii="Arial" w:hAnsi="Arial" w:cs="Arial"/>
              </w:rPr>
              <w:t>Does the Agreement require the Provider to provide prior written notice to Law Practices upon a change to the Agreement or any other underlying policies?</w:t>
            </w:r>
          </w:p>
        </w:tc>
        <w:tc>
          <w:tcPr>
            <w:tcW w:w="1080" w:type="dxa"/>
          </w:tcPr>
          <w:p w14:paraId="399B4625" w14:textId="28B0AF2A" w:rsidR="00530F92" w:rsidRPr="007E3EA2" w:rsidRDefault="00E60D88" w:rsidP="00530F92">
            <w:pPr>
              <w:jc w:val="center"/>
              <w:rPr>
                <w:rFonts w:ascii="Arial" w:hAnsi="Arial" w:cs="Arial"/>
                <w:sz w:val="48"/>
                <w:szCs w:val="48"/>
              </w:rPr>
            </w:pPr>
            <w:sdt>
              <w:sdtPr>
                <w:rPr>
                  <w:rFonts w:ascii="Arial" w:hAnsi="Arial" w:cs="Arial"/>
                  <w:sz w:val="48"/>
                  <w:szCs w:val="48"/>
                </w:rPr>
                <w:id w:val="1972552947"/>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14DEC9B1" w14:textId="3CA351F0" w:rsidR="00530F92" w:rsidRPr="007E3EA2" w:rsidRDefault="00E60D88" w:rsidP="00530F92">
            <w:pPr>
              <w:jc w:val="center"/>
              <w:rPr>
                <w:rFonts w:ascii="Arial" w:hAnsi="Arial" w:cs="Arial"/>
                <w:sz w:val="48"/>
                <w:szCs w:val="48"/>
              </w:rPr>
            </w:pPr>
            <w:sdt>
              <w:sdtPr>
                <w:rPr>
                  <w:rFonts w:ascii="Arial" w:hAnsi="Arial" w:cs="Arial"/>
                  <w:sz w:val="48"/>
                  <w:szCs w:val="48"/>
                </w:rPr>
                <w:id w:val="257650645"/>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41EC5362" w14:textId="77777777" w:rsidR="00530F92" w:rsidRPr="007E3EA2" w:rsidRDefault="00530F92" w:rsidP="00530F92">
            <w:pPr>
              <w:rPr>
                <w:rFonts w:ascii="Arial" w:hAnsi="Arial" w:cs="Arial"/>
                <w:i/>
              </w:rPr>
            </w:pPr>
            <w:r w:rsidRPr="007E3EA2">
              <w:rPr>
                <w:rFonts w:ascii="Arial" w:hAnsi="Arial" w:cs="Arial"/>
                <w:i/>
              </w:rPr>
              <w:t>Ideally “Yes”, though in some instances the Provider may incorporate by reference general terms of service that are published on their website from time to time. If the Provider doesn’t agree to provide notice then it is recommended that Law Practices periodically check any such published terms</w:t>
            </w:r>
          </w:p>
        </w:tc>
      </w:tr>
      <w:tr w:rsidR="00530F92" w:rsidRPr="007E3EA2" w14:paraId="0E079597" w14:textId="77777777" w:rsidTr="00321D25">
        <w:trPr>
          <w:cantSplit/>
        </w:trPr>
        <w:tc>
          <w:tcPr>
            <w:tcW w:w="535" w:type="dxa"/>
          </w:tcPr>
          <w:p w14:paraId="31C7820E" w14:textId="77777777" w:rsidR="00530F92" w:rsidRPr="007E3EA2" w:rsidRDefault="00530F92" w:rsidP="00530F92">
            <w:pPr>
              <w:pStyle w:val="ListParagraph"/>
              <w:numPr>
                <w:ilvl w:val="0"/>
                <w:numId w:val="7"/>
              </w:numPr>
              <w:rPr>
                <w:rFonts w:ascii="Arial" w:hAnsi="Arial" w:cs="Arial"/>
              </w:rPr>
            </w:pPr>
          </w:p>
        </w:tc>
        <w:tc>
          <w:tcPr>
            <w:tcW w:w="6480" w:type="dxa"/>
          </w:tcPr>
          <w:p w14:paraId="4DD5153F" w14:textId="77777777" w:rsidR="00530F92" w:rsidRPr="007E3EA2" w:rsidRDefault="00530F92" w:rsidP="00530F92">
            <w:pPr>
              <w:rPr>
                <w:rFonts w:ascii="Arial" w:hAnsi="Arial" w:cs="Arial"/>
              </w:rPr>
            </w:pPr>
            <w:r w:rsidRPr="007E3EA2">
              <w:rPr>
                <w:rFonts w:ascii="Arial" w:hAnsi="Arial" w:cs="Arial"/>
              </w:rPr>
              <w:t>Does the Provider provide representations in the Agreement on the availability, performance and bandwidth of the cloud service, including uptime and time required to restore backups?</w:t>
            </w:r>
          </w:p>
        </w:tc>
        <w:tc>
          <w:tcPr>
            <w:tcW w:w="1080" w:type="dxa"/>
          </w:tcPr>
          <w:p w14:paraId="029CFAA4" w14:textId="56A11DB1" w:rsidR="00530F92" w:rsidRPr="007E3EA2" w:rsidRDefault="00E60D88" w:rsidP="00530F92">
            <w:pPr>
              <w:jc w:val="center"/>
              <w:rPr>
                <w:rFonts w:ascii="Arial" w:hAnsi="Arial" w:cs="Arial"/>
                <w:sz w:val="48"/>
                <w:szCs w:val="48"/>
              </w:rPr>
            </w:pPr>
            <w:sdt>
              <w:sdtPr>
                <w:rPr>
                  <w:rFonts w:ascii="Arial" w:hAnsi="Arial" w:cs="Arial"/>
                  <w:sz w:val="48"/>
                  <w:szCs w:val="48"/>
                </w:rPr>
                <w:id w:val="-1669239778"/>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5B481681" w14:textId="6B6631CA" w:rsidR="00530F92" w:rsidRPr="007E3EA2" w:rsidRDefault="00E60D88" w:rsidP="00530F92">
            <w:pPr>
              <w:jc w:val="center"/>
              <w:rPr>
                <w:rFonts w:ascii="Arial" w:hAnsi="Arial" w:cs="Arial"/>
                <w:sz w:val="48"/>
                <w:szCs w:val="48"/>
              </w:rPr>
            </w:pPr>
            <w:sdt>
              <w:sdtPr>
                <w:rPr>
                  <w:rFonts w:ascii="Arial" w:hAnsi="Arial" w:cs="Arial"/>
                  <w:sz w:val="48"/>
                  <w:szCs w:val="48"/>
                </w:rPr>
                <w:id w:val="576172585"/>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77944427" w14:textId="77777777" w:rsidR="00530F92" w:rsidRPr="007E3EA2" w:rsidRDefault="00530F92" w:rsidP="00530F92">
            <w:pPr>
              <w:rPr>
                <w:rFonts w:ascii="Arial" w:hAnsi="Arial" w:cs="Arial"/>
                <w:i/>
              </w:rPr>
            </w:pPr>
            <w:r w:rsidRPr="007E3EA2">
              <w:rPr>
                <w:rFonts w:ascii="Arial" w:hAnsi="Arial" w:cs="Arial"/>
                <w:i/>
              </w:rPr>
              <w:t>Should generally be representations to this effect but Law Practice should be comfortable with the standards that have been set</w:t>
            </w:r>
          </w:p>
        </w:tc>
      </w:tr>
      <w:tr w:rsidR="00530F92" w:rsidRPr="007E3EA2" w14:paraId="70033039" w14:textId="77777777" w:rsidTr="00321D25">
        <w:trPr>
          <w:cantSplit/>
        </w:trPr>
        <w:tc>
          <w:tcPr>
            <w:tcW w:w="535" w:type="dxa"/>
          </w:tcPr>
          <w:p w14:paraId="54027A6D" w14:textId="77777777" w:rsidR="00530F92" w:rsidRPr="007E3EA2" w:rsidRDefault="00530F92" w:rsidP="00530F92">
            <w:pPr>
              <w:pStyle w:val="ListParagraph"/>
              <w:numPr>
                <w:ilvl w:val="0"/>
                <w:numId w:val="7"/>
              </w:numPr>
              <w:rPr>
                <w:rFonts w:ascii="Arial" w:hAnsi="Arial" w:cs="Arial"/>
              </w:rPr>
            </w:pPr>
          </w:p>
        </w:tc>
        <w:tc>
          <w:tcPr>
            <w:tcW w:w="6480" w:type="dxa"/>
          </w:tcPr>
          <w:p w14:paraId="7E1F86C1" w14:textId="77777777" w:rsidR="00530F92" w:rsidRPr="007E3EA2" w:rsidRDefault="00530F92" w:rsidP="00530F92">
            <w:pPr>
              <w:rPr>
                <w:rFonts w:ascii="Arial" w:hAnsi="Arial" w:cs="Arial"/>
              </w:rPr>
            </w:pPr>
            <w:r w:rsidRPr="007E3EA2">
              <w:rPr>
                <w:rFonts w:ascii="Arial" w:hAnsi="Arial" w:cs="Arial"/>
              </w:rPr>
              <w:t>Does the Agreement provide for any financial penalties payable to the Law Practice in the event the Provider fails to comply with the aforementioned representations?</w:t>
            </w:r>
          </w:p>
        </w:tc>
        <w:tc>
          <w:tcPr>
            <w:tcW w:w="1080" w:type="dxa"/>
          </w:tcPr>
          <w:p w14:paraId="1A818E2E" w14:textId="38E4E8DD" w:rsidR="00530F92" w:rsidRPr="007E3EA2" w:rsidRDefault="00E60D88" w:rsidP="00530F92">
            <w:pPr>
              <w:jc w:val="center"/>
              <w:rPr>
                <w:rFonts w:ascii="Arial" w:hAnsi="Arial" w:cs="Arial"/>
                <w:sz w:val="48"/>
                <w:szCs w:val="48"/>
              </w:rPr>
            </w:pPr>
            <w:sdt>
              <w:sdtPr>
                <w:rPr>
                  <w:rFonts w:ascii="Arial" w:hAnsi="Arial" w:cs="Arial"/>
                  <w:sz w:val="48"/>
                  <w:szCs w:val="48"/>
                </w:rPr>
                <w:id w:val="1099761739"/>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77383C1F" w14:textId="0E83153A" w:rsidR="00530F92" w:rsidRPr="007E3EA2" w:rsidRDefault="00E60D88" w:rsidP="00530F92">
            <w:pPr>
              <w:jc w:val="center"/>
              <w:rPr>
                <w:rFonts w:ascii="Arial" w:hAnsi="Arial" w:cs="Arial"/>
                <w:sz w:val="48"/>
                <w:szCs w:val="48"/>
              </w:rPr>
            </w:pPr>
            <w:sdt>
              <w:sdtPr>
                <w:rPr>
                  <w:rFonts w:ascii="Arial" w:hAnsi="Arial" w:cs="Arial"/>
                  <w:sz w:val="48"/>
                  <w:szCs w:val="48"/>
                </w:rPr>
                <w:id w:val="2142604805"/>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4367610E" w14:textId="77777777" w:rsidR="00530F92" w:rsidRPr="007E3EA2" w:rsidRDefault="00530F92" w:rsidP="00530F92">
            <w:pPr>
              <w:rPr>
                <w:rFonts w:ascii="Arial" w:hAnsi="Arial" w:cs="Arial"/>
                <w:i/>
              </w:rPr>
            </w:pPr>
            <w:r w:rsidRPr="007E3EA2">
              <w:rPr>
                <w:rFonts w:ascii="Arial" w:hAnsi="Arial" w:cs="Arial"/>
                <w:i/>
              </w:rPr>
              <w:t>More of a legal question which a Law Practice will need to be comfortable with</w:t>
            </w:r>
          </w:p>
        </w:tc>
      </w:tr>
      <w:tr w:rsidR="00530F92" w:rsidRPr="007E3EA2" w14:paraId="6EC8F5BE" w14:textId="77777777" w:rsidTr="00321D25">
        <w:trPr>
          <w:cantSplit/>
        </w:trPr>
        <w:tc>
          <w:tcPr>
            <w:tcW w:w="535" w:type="dxa"/>
          </w:tcPr>
          <w:p w14:paraId="455DE841" w14:textId="77777777" w:rsidR="00530F92" w:rsidRPr="007E3EA2" w:rsidRDefault="00530F92" w:rsidP="00530F92">
            <w:pPr>
              <w:pStyle w:val="ListParagraph"/>
              <w:numPr>
                <w:ilvl w:val="0"/>
                <w:numId w:val="7"/>
              </w:numPr>
              <w:rPr>
                <w:rFonts w:ascii="Arial" w:hAnsi="Arial" w:cs="Arial"/>
              </w:rPr>
            </w:pPr>
          </w:p>
        </w:tc>
        <w:tc>
          <w:tcPr>
            <w:tcW w:w="6480" w:type="dxa"/>
          </w:tcPr>
          <w:p w14:paraId="3EA3CEAB" w14:textId="77777777" w:rsidR="00530F92" w:rsidRPr="007E3EA2" w:rsidRDefault="00530F92" w:rsidP="00530F92">
            <w:pPr>
              <w:rPr>
                <w:rFonts w:ascii="Arial" w:hAnsi="Arial" w:cs="Arial"/>
              </w:rPr>
            </w:pPr>
            <w:r w:rsidRPr="007E3EA2">
              <w:rPr>
                <w:rFonts w:ascii="Arial" w:hAnsi="Arial" w:cs="Arial"/>
              </w:rPr>
              <w:t>Does the Agreement require the Provider to carry liability insurance associated with ransomware attacks or cyber security risk?</w:t>
            </w:r>
          </w:p>
        </w:tc>
        <w:tc>
          <w:tcPr>
            <w:tcW w:w="1080" w:type="dxa"/>
          </w:tcPr>
          <w:p w14:paraId="2D3C53C8" w14:textId="745F86B6" w:rsidR="00530F92" w:rsidRPr="007E3EA2" w:rsidRDefault="00E60D88" w:rsidP="00530F92">
            <w:pPr>
              <w:jc w:val="center"/>
              <w:rPr>
                <w:rFonts w:ascii="Arial" w:hAnsi="Arial" w:cs="Arial"/>
                <w:sz w:val="48"/>
                <w:szCs w:val="48"/>
              </w:rPr>
            </w:pPr>
            <w:sdt>
              <w:sdtPr>
                <w:rPr>
                  <w:rFonts w:ascii="Arial" w:hAnsi="Arial" w:cs="Arial"/>
                  <w:sz w:val="48"/>
                  <w:szCs w:val="48"/>
                </w:rPr>
                <w:id w:val="-1169474346"/>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7E66FB71" w14:textId="4FD67916" w:rsidR="00530F92" w:rsidRPr="007E3EA2" w:rsidRDefault="00E60D88" w:rsidP="00530F92">
            <w:pPr>
              <w:jc w:val="center"/>
              <w:rPr>
                <w:rFonts w:ascii="Arial" w:hAnsi="Arial" w:cs="Arial"/>
                <w:sz w:val="48"/>
                <w:szCs w:val="48"/>
              </w:rPr>
            </w:pPr>
            <w:sdt>
              <w:sdtPr>
                <w:rPr>
                  <w:rFonts w:ascii="Arial" w:hAnsi="Arial" w:cs="Arial"/>
                  <w:sz w:val="48"/>
                  <w:szCs w:val="48"/>
                </w:rPr>
                <w:id w:val="791710983"/>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4FC90B72" w14:textId="77777777" w:rsidR="00530F92" w:rsidRPr="007E3EA2" w:rsidRDefault="00530F92" w:rsidP="00530F92">
            <w:pPr>
              <w:rPr>
                <w:rFonts w:ascii="Arial" w:hAnsi="Arial" w:cs="Arial"/>
                <w:i/>
              </w:rPr>
            </w:pPr>
            <w:r w:rsidRPr="007E3EA2">
              <w:rPr>
                <w:rFonts w:ascii="Arial" w:hAnsi="Arial" w:cs="Arial"/>
                <w:i/>
              </w:rPr>
              <w:t>More of a legal question, but most vendors should if particularly sensitive data is stored in the cloud service</w:t>
            </w:r>
          </w:p>
        </w:tc>
      </w:tr>
      <w:tr w:rsidR="00530F92" w:rsidRPr="007E3EA2" w14:paraId="7428DAC6" w14:textId="77777777" w:rsidTr="00321D25">
        <w:trPr>
          <w:cantSplit/>
        </w:trPr>
        <w:tc>
          <w:tcPr>
            <w:tcW w:w="535" w:type="dxa"/>
          </w:tcPr>
          <w:p w14:paraId="2E88785B" w14:textId="77777777" w:rsidR="00530F92" w:rsidRPr="007E3EA2" w:rsidRDefault="00530F92" w:rsidP="00530F92">
            <w:pPr>
              <w:pStyle w:val="ListParagraph"/>
              <w:numPr>
                <w:ilvl w:val="0"/>
                <w:numId w:val="7"/>
              </w:numPr>
              <w:rPr>
                <w:rFonts w:ascii="Arial" w:hAnsi="Arial" w:cs="Arial"/>
              </w:rPr>
            </w:pPr>
          </w:p>
        </w:tc>
        <w:tc>
          <w:tcPr>
            <w:tcW w:w="6480" w:type="dxa"/>
          </w:tcPr>
          <w:p w14:paraId="447DF820" w14:textId="77777777" w:rsidR="00530F92" w:rsidRPr="007E3EA2" w:rsidRDefault="00530F92" w:rsidP="00530F92">
            <w:pPr>
              <w:rPr>
                <w:rFonts w:ascii="Arial" w:hAnsi="Arial" w:cs="Arial"/>
              </w:rPr>
            </w:pPr>
            <w:r w:rsidRPr="007E3EA2">
              <w:rPr>
                <w:rFonts w:ascii="Arial" w:hAnsi="Arial" w:cs="Arial"/>
              </w:rPr>
              <w:t>Does the Agreement provide that in the event Law Practice’s cloud data is disclosed to a third party in breach of Provider’s obligations will Provider compensate Law Practice for their losses?</w:t>
            </w:r>
          </w:p>
        </w:tc>
        <w:tc>
          <w:tcPr>
            <w:tcW w:w="1080" w:type="dxa"/>
          </w:tcPr>
          <w:p w14:paraId="2FA4BEE4" w14:textId="4B394E6C" w:rsidR="00530F92" w:rsidRPr="007E3EA2" w:rsidRDefault="00E60D88" w:rsidP="00530F92">
            <w:pPr>
              <w:jc w:val="center"/>
              <w:rPr>
                <w:rFonts w:ascii="Arial" w:hAnsi="Arial" w:cs="Arial"/>
                <w:sz w:val="48"/>
                <w:szCs w:val="48"/>
              </w:rPr>
            </w:pPr>
            <w:sdt>
              <w:sdtPr>
                <w:rPr>
                  <w:rFonts w:ascii="Arial" w:hAnsi="Arial" w:cs="Arial"/>
                  <w:sz w:val="48"/>
                  <w:szCs w:val="48"/>
                </w:rPr>
                <w:id w:val="-1593547054"/>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5E3BED72" w14:textId="5629DAB1" w:rsidR="00530F92" w:rsidRPr="007E3EA2" w:rsidRDefault="00E60D88" w:rsidP="00530F92">
            <w:pPr>
              <w:jc w:val="center"/>
              <w:rPr>
                <w:rFonts w:ascii="Arial" w:hAnsi="Arial" w:cs="Arial"/>
                <w:sz w:val="48"/>
                <w:szCs w:val="48"/>
              </w:rPr>
            </w:pPr>
            <w:sdt>
              <w:sdtPr>
                <w:rPr>
                  <w:rFonts w:ascii="Arial" w:hAnsi="Arial" w:cs="Arial"/>
                  <w:sz w:val="48"/>
                  <w:szCs w:val="48"/>
                </w:rPr>
                <w:id w:val="-542362214"/>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3C11063B" w14:textId="77777777" w:rsidR="00530F92" w:rsidRPr="007E3EA2" w:rsidRDefault="00530F92" w:rsidP="00530F92">
            <w:pPr>
              <w:rPr>
                <w:rFonts w:ascii="Arial" w:hAnsi="Arial" w:cs="Arial"/>
                <w:i/>
              </w:rPr>
            </w:pPr>
            <w:r w:rsidRPr="007E3EA2">
              <w:rPr>
                <w:rFonts w:ascii="Arial" w:hAnsi="Arial" w:cs="Arial"/>
                <w:i/>
              </w:rPr>
              <w:t>Most vendors will likely say “No” to this anyway (though some may cover the cost of the service). This is more intended to ensure that Law Practices are aware of the risks and prepared to assume them.</w:t>
            </w:r>
          </w:p>
        </w:tc>
      </w:tr>
      <w:tr w:rsidR="00530F92" w:rsidRPr="007E3EA2" w14:paraId="34FC5B8E" w14:textId="77777777" w:rsidTr="00321D25">
        <w:trPr>
          <w:cantSplit/>
        </w:trPr>
        <w:tc>
          <w:tcPr>
            <w:tcW w:w="535" w:type="dxa"/>
          </w:tcPr>
          <w:p w14:paraId="5E5DD9DC" w14:textId="77777777" w:rsidR="00530F92" w:rsidRPr="007E3EA2" w:rsidRDefault="00530F92" w:rsidP="00530F92">
            <w:pPr>
              <w:pStyle w:val="ListParagraph"/>
              <w:numPr>
                <w:ilvl w:val="0"/>
                <w:numId w:val="7"/>
              </w:numPr>
              <w:rPr>
                <w:rFonts w:ascii="Arial" w:hAnsi="Arial" w:cs="Arial"/>
              </w:rPr>
            </w:pPr>
          </w:p>
        </w:tc>
        <w:tc>
          <w:tcPr>
            <w:tcW w:w="6480" w:type="dxa"/>
          </w:tcPr>
          <w:p w14:paraId="517BB78B" w14:textId="77777777" w:rsidR="00530F92" w:rsidRPr="007E3EA2" w:rsidRDefault="00530F92" w:rsidP="00530F92">
            <w:pPr>
              <w:rPr>
                <w:rFonts w:ascii="Arial" w:hAnsi="Arial" w:cs="Arial"/>
              </w:rPr>
            </w:pPr>
            <w:r w:rsidRPr="007E3EA2">
              <w:rPr>
                <w:rFonts w:ascii="Arial" w:hAnsi="Arial" w:cs="Arial"/>
              </w:rPr>
              <w:t>Does the Agreement provide that there is no cap on Provider’s liability to Law Practices as a result of losses resulting from a data breach?</w:t>
            </w:r>
          </w:p>
        </w:tc>
        <w:tc>
          <w:tcPr>
            <w:tcW w:w="1080" w:type="dxa"/>
          </w:tcPr>
          <w:p w14:paraId="123D3B8C" w14:textId="052EAC94" w:rsidR="00530F92" w:rsidRPr="007E3EA2" w:rsidRDefault="00E60D88" w:rsidP="00530F92">
            <w:pPr>
              <w:jc w:val="center"/>
              <w:rPr>
                <w:rFonts w:ascii="Arial" w:hAnsi="Arial" w:cs="Arial"/>
                <w:sz w:val="48"/>
                <w:szCs w:val="48"/>
              </w:rPr>
            </w:pPr>
            <w:sdt>
              <w:sdtPr>
                <w:rPr>
                  <w:rFonts w:ascii="Arial" w:hAnsi="Arial" w:cs="Arial"/>
                  <w:sz w:val="48"/>
                  <w:szCs w:val="48"/>
                </w:rPr>
                <w:id w:val="-1250505604"/>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1170" w:type="dxa"/>
          </w:tcPr>
          <w:p w14:paraId="52221A7D" w14:textId="001C15F0" w:rsidR="00530F92" w:rsidRPr="007E3EA2" w:rsidRDefault="00E60D88" w:rsidP="00530F92">
            <w:pPr>
              <w:jc w:val="center"/>
              <w:rPr>
                <w:rFonts w:ascii="Arial" w:hAnsi="Arial" w:cs="Arial"/>
                <w:sz w:val="48"/>
                <w:szCs w:val="48"/>
              </w:rPr>
            </w:pPr>
            <w:sdt>
              <w:sdtPr>
                <w:rPr>
                  <w:rFonts w:ascii="Arial" w:hAnsi="Arial" w:cs="Arial"/>
                  <w:sz w:val="48"/>
                  <w:szCs w:val="48"/>
                </w:rPr>
                <w:id w:val="635756271"/>
                <w14:checkbox>
                  <w14:checked w14:val="0"/>
                  <w14:checkedState w14:val="2612" w14:font="MS Gothic"/>
                  <w14:uncheckedState w14:val="2610" w14:font="MS Gothic"/>
                </w14:checkbox>
              </w:sdtPr>
              <w:sdtEndPr/>
              <w:sdtContent>
                <w:r w:rsidR="00530F92" w:rsidRPr="007E3EA2">
                  <w:rPr>
                    <w:rFonts w:ascii="Segoe UI Symbol" w:eastAsia="MS Gothic" w:hAnsi="Segoe UI Symbol" w:cs="Segoe UI Symbol"/>
                    <w:sz w:val="48"/>
                    <w:szCs w:val="48"/>
                  </w:rPr>
                  <w:t>☐</w:t>
                </w:r>
              </w:sdtContent>
            </w:sdt>
          </w:p>
        </w:tc>
        <w:tc>
          <w:tcPr>
            <w:tcW w:w="4140" w:type="dxa"/>
          </w:tcPr>
          <w:p w14:paraId="015F02D5" w14:textId="77777777" w:rsidR="00530F92" w:rsidRPr="007E3EA2" w:rsidRDefault="00530F92" w:rsidP="00530F92">
            <w:pPr>
              <w:rPr>
                <w:rFonts w:ascii="Arial" w:hAnsi="Arial" w:cs="Arial"/>
                <w:i/>
              </w:rPr>
            </w:pPr>
            <w:r w:rsidRPr="007E3EA2">
              <w:rPr>
                <w:rFonts w:ascii="Arial" w:hAnsi="Arial" w:cs="Arial"/>
                <w:i/>
              </w:rPr>
              <w:t xml:space="preserve">Most vendors will likely say “No” to this and will almost certainly place a cap on liability. This is more intended to ensure that Law Practices are aware of the risk they are assuming. </w:t>
            </w:r>
          </w:p>
        </w:tc>
      </w:tr>
    </w:tbl>
    <w:p w14:paraId="50511693" w14:textId="77777777" w:rsidR="00EC292E" w:rsidRPr="007E3EA2" w:rsidRDefault="00EC292E" w:rsidP="00EC292E">
      <w:pPr>
        <w:rPr>
          <w:rFonts w:ascii="Arial" w:hAnsi="Arial" w:cs="Arial"/>
        </w:rPr>
      </w:pPr>
    </w:p>
    <w:p w14:paraId="62431CDC" w14:textId="51D389F6" w:rsidR="00EE1D68" w:rsidRPr="007E3EA2" w:rsidRDefault="00EE1D68">
      <w:pPr>
        <w:rPr>
          <w:rFonts w:ascii="Arial" w:hAnsi="Arial" w:cs="Arial"/>
        </w:rPr>
      </w:pPr>
    </w:p>
    <w:sectPr w:rsidR="00EE1D68" w:rsidRPr="007E3EA2" w:rsidSect="005A7B79">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AC71" w14:textId="77777777" w:rsidR="00E60D88" w:rsidRDefault="00E60D88" w:rsidP="00431255">
      <w:pPr>
        <w:spacing w:after="0" w:line="240" w:lineRule="auto"/>
      </w:pPr>
      <w:r>
        <w:separator/>
      </w:r>
    </w:p>
  </w:endnote>
  <w:endnote w:type="continuationSeparator" w:id="0">
    <w:p w14:paraId="2E26394C" w14:textId="77777777" w:rsidR="00E60D88" w:rsidRDefault="00E60D88" w:rsidP="0043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C202" w14:textId="77777777" w:rsidR="003F6B2C" w:rsidRDefault="003F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070419"/>
      <w:docPartObj>
        <w:docPartGallery w:val="Page Numbers (Bottom of Page)"/>
        <w:docPartUnique/>
      </w:docPartObj>
    </w:sdtPr>
    <w:sdtEndPr>
      <w:rPr>
        <w:rFonts w:ascii="Arial" w:hAnsi="Arial" w:cs="Arial"/>
        <w:noProof/>
      </w:rPr>
    </w:sdtEndPr>
    <w:sdtContent>
      <w:p w14:paraId="1A5E31C4" w14:textId="051D494F" w:rsidR="009A0FF2" w:rsidRPr="007E3EA2" w:rsidRDefault="009A0FF2" w:rsidP="007E3EA2">
        <w:pPr>
          <w:pStyle w:val="Footer"/>
          <w:jc w:val="right"/>
          <w:rPr>
            <w:rFonts w:ascii="Arial" w:hAnsi="Arial" w:cs="Arial"/>
          </w:rPr>
        </w:pPr>
        <w:r w:rsidRPr="007E3EA2">
          <w:rPr>
            <w:rFonts w:ascii="Arial" w:hAnsi="Arial" w:cs="Arial"/>
          </w:rPr>
          <w:fldChar w:fldCharType="begin"/>
        </w:r>
        <w:r w:rsidRPr="007E3EA2">
          <w:rPr>
            <w:rFonts w:ascii="Arial" w:hAnsi="Arial" w:cs="Arial"/>
          </w:rPr>
          <w:instrText xml:space="preserve"> PAGE   \* MERGEFORMAT </w:instrText>
        </w:r>
        <w:r w:rsidRPr="007E3EA2">
          <w:rPr>
            <w:rFonts w:ascii="Arial" w:hAnsi="Arial" w:cs="Arial"/>
          </w:rPr>
          <w:fldChar w:fldCharType="separate"/>
        </w:r>
        <w:r w:rsidRPr="007E3EA2">
          <w:rPr>
            <w:rFonts w:ascii="Arial" w:hAnsi="Arial" w:cs="Arial"/>
            <w:noProof/>
          </w:rPr>
          <w:t>2</w:t>
        </w:r>
        <w:r w:rsidRPr="007E3EA2">
          <w:rPr>
            <w:rFonts w:ascii="Arial" w:hAnsi="Arial" w:cs="Arial"/>
            <w:noProof/>
          </w:rPr>
          <w:fldChar w:fldCharType="end"/>
        </w:r>
      </w:p>
    </w:sdtContent>
  </w:sdt>
  <w:p w14:paraId="0BEE0898" w14:textId="77777777" w:rsidR="007E3EA2" w:rsidRDefault="007E3EA2" w:rsidP="007E3EA2">
    <w:pPr>
      <w:pStyle w:val="DocsID"/>
      <w:jc w:val="right"/>
      <w:rPr>
        <w:color w:val="auto"/>
        <w:sz w:val="20"/>
      </w:rPr>
    </w:pPr>
  </w:p>
  <w:p w14:paraId="22680E59" w14:textId="7E8D4070" w:rsidR="009A0FF2" w:rsidRPr="007E3EA2" w:rsidRDefault="007E3EA2" w:rsidP="007E3EA2">
    <w:pPr>
      <w:pStyle w:val="DocsID"/>
      <w:jc w:val="right"/>
      <w:rPr>
        <w:i/>
        <w:iCs/>
        <w:color w:val="auto"/>
        <w:sz w:val="20"/>
      </w:rPr>
    </w:pPr>
    <w:r w:rsidRPr="007E3EA2">
      <w:rPr>
        <w:i/>
        <w:iCs/>
        <w:color w:val="auto"/>
        <w:sz w:val="20"/>
      </w:rPr>
      <w:t>Updated on March 8,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FE07" w14:textId="77777777" w:rsidR="003F6B2C" w:rsidRDefault="003F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C3F5" w14:textId="77777777" w:rsidR="00E60D88" w:rsidRDefault="00E60D88" w:rsidP="00431255">
      <w:pPr>
        <w:spacing w:after="0" w:line="240" w:lineRule="auto"/>
      </w:pPr>
      <w:r>
        <w:separator/>
      </w:r>
    </w:p>
  </w:footnote>
  <w:footnote w:type="continuationSeparator" w:id="0">
    <w:p w14:paraId="6459AAB7" w14:textId="77777777" w:rsidR="00E60D88" w:rsidRDefault="00E60D88" w:rsidP="00431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D32E" w14:textId="77777777" w:rsidR="003F6B2C" w:rsidRDefault="003F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0B72" w14:textId="26BCDD4F" w:rsidR="009A0FF2" w:rsidRDefault="009A0FF2">
    <w:pPr>
      <w:pStyle w:val="Header"/>
    </w:pPr>
    <w:r>
      <w:t xml:space="preserve"> </w:t>
    </w:r>
    <w:r w:rsidR="007E3EA2">
      <w:rPr>
        <w:noProof/>
      </w:rPr>
      <w:drawing>
        <wp:inline distT="0" distB="0" distL="0" distR="0" wp14:anchorId="3682E6BB" wp14:editId="56DA7544">
          <wp:extent cx="2236470" cy="38862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41454" cy="3894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747C" w14:textId="77777777" w:rsidR="003F6B2C" w:rsidRDefault="003F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667E"/>
    <w:multiLevelType w:val="hybridMultilevel"/>
    <w:tmpl w:val="C78A9B20"/>
    <w:lvl w:ilvl="0" w:tplc="033C5436">
      <w:start w:val="1"/>
      <w:numFmt w:val="decimal"/>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B218A"/>
    <w:multiLevelType w:val="hybridMultilevel"/>
    <w:tmpl w:val="59CECFFE"/>
    <w:name w:val="UnnamedList14925"/>
    <w:lvl w:ilvl="0" w:tplc="033C5436">
      <w:start w:val="1"/>
      <w:numFmt w:val="decimal"/>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95D96"/>
    <w:multiLevelType w:val="hybridMultilevel"/>
    <w:tmpl w:val="1CF2D894"/>
    <w:lvl w:ilvl="0" w:tplc="033C5436">
      <w:start w:val="1"/>
      <w:numFmt w:val="decimal"/>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C0C02"/>
    <w:multiLevelType w:val="hybridMultilevel"/>
    <w:tmpl w:val="DBCA63FC"/>
    <w:lvl w:ilvl="0" w:tplc="033C5436">
      <w:start w:val="1"/>
      <w:numFmt w:val="decimal"/>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F6665"/>
    <w:multiLevelType w:val="hybridMultilevel"/>
    <w:tmpl w:val="EA0EE2A6"/>
    <w:lvl w:ilvl="0" w:tplc="033C5436">
      <w:start w:val="1"/>
      <w:numFmt w:val="decimal"/>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A40C7"/>
    <w:multiLevelType w:val="hybridMultilevel"/>
    <w:tmpl w:val="59CECFFE"/>
    <w:name w:val="UnnamedList71808"/>
    <w:lvl w:ilvl="0" w:tplc="033C5436">
      <w:start w:val="1"/>
      <w:numFmt w:val="decimal"/>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8571D"/>
    <w:multiLevelType w:val="hybridMultilevel"/>
    <w:tmpl w:val="2C980B64"/>
    <w:lvl w:ilvl="0" w:tplc="033C5436">
      <w:start w:val="1"/>
      <w:numFmt w:val="decimal"/>
      <w:lvlText w:val="%1."/>
      <w:lvlJc w:val="left"/>
      <w:pPr>
        <w:ind w:left="7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AuthorId)" w:val="PSAUNDERS"/>
    <w:docVar w:name="IManageDocInfoCache(DocumentDescription)" w:val="LOMSC - Cloud Computing Checklist (Law Practice Version)"/>
    <w:docVar w:name="IManageDocInfoCache(DocumentNumber)" w:val="4160-9380-5621"/>
    <w:docVar w:name="IManageDocInfoCache(DocumentVersion)" w:val="1"/>
  </w:docVars>
  <w:rsids>
    <w:rsidRoot w:val="00EE1D68"/>
    <w:rsid w:val="00001FF0"/>
    <w:rsid w:val="000114D6"/>
    <w:rsid w:val="00022317"/>
    <w:rsid w:val="00022464"/>
    <w:rsid w:val="00024D9A"/>
    <w:rsid w:val="000272B4"/>
    <w:rsid w:val="00057BCC"/>
    <w:rsid w:val="00067FD1"/>
    <w:rsid w:val="00080709"/>
    <w:rsid w:val="00092E4C"/>
    <w:rsid w:val="00097868"/>
    <w:rsid w:val="000A447A"/>
    <w:rsid w:val="000D3017"/>
    <w:rsid w:val="001078BF"/>
    <w:rsid w:val="00107F8D"/>
    <w:rsid w:val="00113B39"/>
    <w:rsid w:val="00154609"/>
    <w:rsid w:val="00174BE9"/>
    <w:rsid w:val="001A1AD8"/>
    <w:rsid w:val="001B1261"/>
    <w:rsid w:val="001C6254"/>
    <w:rsid w:val="001D5CF0"/>
    <w:rsid w:val="002411E8"/>
    <w:rsid w:val="00245E7E"/>
    <w:rsid w:val="00260D42"/>
    <w:rsid w:val="002A579D"/>
    <w:rsid w:val="002C0A25"/>
    <w:rsid w:val="002D435E"/>
    <w:rsid w:val="003138A0"/>
    <w:rsid w:val="00321D25"/>
    <w:rsid w:val="00322D7B"/>
    <w:rsid w:val="00332417"/>
    <w:rsid w:val="00340D66"/>
    <w:rsid w:val="00344E82"/>
    <w:rsid w:val="00371978"/>
    <w:rsid w:val="00374957"/>
    <w:rsid w:val="003A0A60"/>
    <w:rsid w:val="003C0DAE"/>
    <w:rsid w:val="003F4A44"/>
    <w:rsid w:val="003F6B2C"/>
    <w:rsid w:val="00417875"/>
    <w:rsid w:val="0042253C"/>
    <w:rsid w:val="00431255"/>
    <w:rsid w:val="00434123"/>
    <w:rsid w:val="00446012"/>
    <w:rsid w:val="00460C16"/>
    <w:rsid w:val="004612C6"/>
    <w:rsid w:val="004676EE"/>
    <w:rsid w:val="004806A2"/>
    <w:rsid w:val="0048163F"/>
    <w:rsid w:val="00487E0D"/>
    <w:rsid w:val="004C1F76"/>
    <w:rsid w:val="004D2181"/>
    <w:rsid w:val="004D23D4"/>
    <w:rsid w:val="00530F92"/>
    <w:rsid w:val="00546051"/>
    <w:rsid w:val="00546DD6"/>
    <w:rsid w:val="0055138B"/>
    <w:rsid w:val="005627B1"/>
    <w:rsid w:val="00597DEB"/>
    <w:rsid w:val="005A241B"/>
    <w:rsid w:val="005A7B79"/>
    <w:rsid w:val="005B2CFA"/>
    <w:rsid w:val="005C0501"/>
    <w:rsid w:val="005D15CA"/>
    <w:rsid w:val="005D47D5"/>
    <w:rsid w:val="005D53D7"/>
    <w:rsid w:val="005D6664"/>
    <w:rsid w:val="005E040C"/>
    <w:rsid w:val="00607447"/>
    <w:rsid w:val="00610B8D"/>
    <w:rsid w:val="00611D50"/>
    <w:rsid w:val="00621FAA"/>
    <w:rsid w:val="006279DB"/>
    <w:rsid w:val="00627ED9"/>
    <w:rsid w:val="00630237"/>
    <w:rsid w:val="0065609D"/>
    <w:rsid w:val="0068605F"/>
    <w:rsid w:val="0069479D"/>
    <w:rsid w:val="006C25F2"/>
    <w:rsid w:val="006E3CA8"/>
    <w:rsid w:val="006E4491"/>
    <w:rsid w:val="00714F88"/>
    <w:rsid w:val="007174CE"/>
    <w:rsid w:val="00752789"/>
    <w:rsid w:val="007A2C9C"/>
    <w:rsid w:val="007E3EA2"/>
    <w:rsid w:val="00832ABD"/>
    <w:rsid w:val="00840DE8"/>
    <w:rsid w:val="00843E99"/>
    <w:rsid w:val="00853471"/>
    <w:rsid w:val="0086519E"/>
    <w:rsid w:val="008A1A3C"/>
    <w:rsid w:val="008F1CCE"/>
    <w:rsid w:val="00906F74"/>
    <w:rsid w:val="009140C0"/>
    <w:rsid w:val="00923EE2"/>
    <w:rsid w:val="009335C4"/>
    <w:rsid w:val="00942B61"/>
    <w:rsid w:val="00953C8E"/>
    <w:rsid w:val="00964DBA"/>
    <w:rsid w:val="00965759"/>
    <w:rsid w:val="00967F40"/>
    <w:rsid w:val="00986242"/>
    <w:rsid w:val="009A0FF2"/>
    <w:rsid w:val="009E0EAB"/>
    <w:rsid w:val="009E1F6F"/>
    <w:rsid w:val="00A02CD5"/>
    <w:rsid w:val="00A15BA4"/>
    <w:rsid w:val="00A221B2"/>
    <w:rsid w:val="00A65D2F"/>
    <w:rsid w:val="00A74BA6"/>
    <w:rsid w:val="00A86B65"/>
    <w:rsid w:val="00AB23CC"/>
    <w:rsid w:val="00AE5475"/>
    <w:rsid w:val="00AF040B"/>
    <w:rsid w:val="00AF50A1"/>
    <w:rsid w:val="00B132B2"/>
    <w:rsid w:val="00B52C80"/>
    <w:rsid w:val="00B548F8"/>
    <w:rsid w:val="00B86D22"/>
    <w:rsid w:val="00BB660D"/>
    <w:rsid w:val="00BF0A17"/>
    <w:rsid w:val="00C15635"/>
    <w:rsid w:val="00C83894"/>
    <w:rsid w:val="00C85D0F"/>
    <w:rsid w:val="00CB092E"/>
    <w:rsid w:val="00CD110F"/>
    <w:rsid w:val="00CF7CFB"/>
    <w:rsid w:val="00D16F87"/>
    <w:rsid w:val="00D73776"/>
    <w:rsid w:val="00DB3867"/>
    <w:rsid w:val="00DC7414"/>
    <w:rsid w:val="00DD4525"/>
    <w:rsid w:val="00E121C9"/>
    <w:rsid w:val="00E20F4E"/>
    <w:rsid w:val="00E30EE8"/>
    <w:rsid w:val="00E44540"/>
    <w:rsid w:val="00E56DFF"/>
    <w:rsid w:val="00E60D88"/>
    <w:rsid w:val="00E867AF"/>
    <w:rsid w:val="00EA2465"/>
    <w:rsid w:val="00EC269D"/>
    <w:rsid w:val="00EC292E"/>
    <w:rsid w:val="00EC7CF3"/>
    <w:rsid w:val="00EE1D68"/>
    <w:rsid w:val="00EF3C61"/>
    <w:rsid w:val="00EF4AF9"/>
    <w:rsid w:val="00F0778A"/>
    <w:rsid w:val="00F53310"/>
    <w:rsid w:val="00F827A4"/>
    <w:rsid w:val="00F96FEE"/>
    <w:rsid w:val="00FA4A2B"/>
    <w:rsid w:val="00FA7C5F"/>
    <w:rsid w:val="00FB06C6"/>
    <w:rsid w:val="00FB0E9A"/>
    <w:rsid w:val="7B02C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0BD83"/>
  <w15:chartTrackingRefBased/>
  <w15:docId w15:val="{69D79437-5834-47D5-990A-0ACA173E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5"/>
  </w:style>
  <w:style w:type="paragraph" w:styleId="Footer">
    <w:name w:val="footer"/>
    <w:basedOn w:val="Normal"/>
    <w:link w:val="FooterChar"/>
    <w:uiPriority w:val="99"/>
    <w:unhideWhenUsed/>
    <w:rsid w:val="00431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5"/>
  </w:style>
  <w:style w:type="paragraph" w:customStyle="1" w:styleId="DocsID">
    <w:name w:val="DocsID"/>
    <w:basedOn w:val="Normal"/>
    <w:rsid w:val="00431255"/>
    <w:pPr>
      <w:spacing w:before="20" w:after="0" w:line="240" w:lineRule="auto"/>
    </w:pPr>
    <w:rPr>
      <w:rFonts w:ascii="Arial" w:eastAsia="Times New Roman" w:hAnsi="Arial" w:cs="Arial"/>
      <w:color w:val="000080"/>
      <w:sz w:val="16"/>
      <w:szCs w:val="20"/>
      <w:lang w:val="en-CA"/>
    </w:rPr>
  </w:style>
  <w:style w:type="table" w:styleId="TableGrid">
    <w:name w:val="Table Grid"/>
    <w:basedOn w:val="TableNormal"/>
    <w:uiPriority w:val="39"/>
    <w:rsid w:val="0043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B65"/>
    <w:pPr>
      <w:ind w:left="720"/>
      <w:contextualSpacing/>
    </w:pPr>
  </w:style>
  <w:style w:type="paragraph" w:styleId="BalloonText">
    <w:name w:val="Balloon Text"/>
    <w:basedOn w:val="Normal"/>
    <w:link w:val="BalloonTextChar"/>
    <w:uiPriority w:val="99"/>
    <w:semiHidden/>
    <w:unhideWhenUsed/>
    <w:rsid w:val="00F53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310"/>
    <w:rPr>
      <w:rFonts w:ascii="Segoe UI" w:hAnsi="Segoe UI" w:cs="Segoe UI"/>
      <w:sz w:val="18"/>
      <w:szCs w:val="18"/>
    </w:rPr>
  </w:style>
  <w:style w:type="character" w:styleId="PlaceholderText">
    <w:name w:val="Placeholder Text"/>
    <w:basedOn w:val="DefaultParagraphFont"/>
    <w:uiPriority w:val="99"/>
    <w:semiHidden/>
    <w:rsid w:val="004C1F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098411">
      <w:bodyDiv w:val="1"/>
      <w:marLeft w:val="0"/>
      <w:marRight w:val="0"/>
      <w:marTop w:val="0"/>
      <w:marBottom w:val="0"/>
      <w:divBdr>
        <w:top w:val="none" w:sz="0" w:space="0" w:color="auto"/>
        <w:left w:val="none" w:sz="0" w:space="0" w:color="auto"/>
        <w:bottom w:val="none" w:sz="0" w:space="0" w:color="auto"/>
        <w:right w:val="none" w:sz="0" w:space="0" w:color="auto"/>
      </w:divBdr>
      <w:divsChild>
        <w:div w:id="1877498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FCBE1-C5B9-4D35-97E8-741037EA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Stewart McKelvey</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 Saunders</dc:creator>
  <cp:keywords/>
  <dc:description/>
  <cp:lastModifiedBy>Collette Deschenes</cp:lastModifiedBy>
  <cp:revision>2</cp:revision>
  <cp:lastPrinted>2021-11-15T15:00:00Z</cp:lastPrinted>
  <dcterms:created xsi:type="dcterms:W3CDTF">2022-03-29T12:24:00Z</dcterms:created>
  <dcterms:modified xsi:type="dcterms:W3CDTF">2022-03-29T12:24:00Z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6066d-7a93-49ef-9665-8ecaf835c699_Enabled">
    <vt:lpwstr>true</vt:lpwstr>
  </property>
  <property fmtid="{D5CDD505-2E9C-101B-9397-08002B2CF9AE}" pid="3" name="MSIP_Label_a9e6066d-7a93-49ef-9665-8ecaf835c699_SetDate">
    <vt:lpwstr>2021-11-15T15:00:21Z</vt:lpwstr>
  </property>
  <property fmtid="{D5CDD505-2E9C-101B-9397-08002B2CF9AE}" pid="4" name="MSIP_Label_a9e6066d-7a93-49ef-9665-8ecaf835c699_Method">
    <vt:lpwstr>Standard</vt:lpwstr>
  </property>
  <property fmtid="{D5CDD505-2E9C-101B-9397-08002B2CF9AE}" pid="5" name="MSIP_Label_a9e6066d-7a93-49ef-9665-8ecaf835c699_Name">
    <vt:lpwstr>Confidential</vt:lpwstr>
  </property>
  <property fmtid="{D5CDD505-2E9C-101B-9397-08002B2CF9AE}" pid="6" name="MSIP_Label_a9e6066d-7a93-49ef-9665-8ecaf835c699_SiteId">
    <vt:lpwstr>1ec0cccf-2ced-4e7d-9a42-fd151429d9f2</vt:lpwstr>
  </property>
  <property fmtid="{D5CDD505-2E9C-101B-9397-08002B2CF9AE}" pid="7" name="MSIP_Label_a9e6066d-7a93-49ef-9665-8ecaf835c699_ActionId">
    <vt:lpwstr>85e5c82a-7637-41ac-82b1-7ffbc970ad8f</vt:lpwstr>
  </property>
  <property fmtid="{D5CDD505-2E9C-101B-9397-08002B2CF9AE}" pid="8" name="MSIP_Label_a9e6066d-7a93-49ef-9665-8ecaf835c699_ContentBits">
    <vt:lpwstr>0</vt:lpwstr>
  </property>
  <property fmtid="{D5CDD505-2E9C-101B-9397-08002B2CF9AE}" pid="9" name="DOCUMENTID-SETTINGS">
    <vt:lpwstr>0</vt:lpwstr>
  </property>
  <property fmtid="{D5CDD505-2E9C-101B-9397-08002B2CF9AE}" pid="10" name="WordLXNoDocIdAutoUpdate">
    <vt:lpwstr>False</vt:lpwstr>
  </property>
</Properties>
</file>